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399"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2"/>
        <w:gridCol w:w="9063"/>
      </w:tblGrid>
      <w:tr w:rsidR="00C05AB0" w:rsidRPr="00C05AB0" w14:paraId="7946261E" w14:textId="77777777" w:rsidTr="002E0D5A">
        <w:tc>
          <w:tcPr>
            <w:tcW w:w="2120" w:type="pct"/>
            <w:hideMark/>
          </w:tcPr>
          <w:p w14:paraId="7946261B" w14:textId="77777777" w:rsidR="001B46BF" w:rsidRPr="00C05AB0" w:rsidRDefault="001B46BF" w:rsidP="001B46BF">
            <w:pPr>
              <w:spacing w:before="120"/>
              <w:jc w:val="center"/>
              <w:rPr>
                <w:rFonts w:ascii="Times New Roman" w:hAnsi="Times New Roman" w:cs="Times New Roman"/>
                <w:color w:val="auto"/>
                <w:sz w:val="26"/>
                <w:szCs w:val="28"/>
                <w:lang w:val="en-US"/>
              </w:rPr>
            </w:pPr>
            <w:r w:rsidRPr="00C05AB0">
              <w:rPr>
                <w:rFonts w:ascii="Times New Roman" w:hAnsi="Times New Roman" w:cs="Times New Roman"/>
                <w:color w:val="auto"/>
                <w:sz w:val="26"/>
                <w:szCs w:val="28"/>
                <w:lang w:val="en-US"/>
              </w:rPr>
              <w:t>UBND THÀNH PHỐ HÀ NỘI</w:t>
            </w:r>
          </w:p>
          <w:p w14:paraId="7946261C" w14:textId="77777777" w:rsidR="001B46BF" w:rsidRPr="00C05AB0" w:rsidRDefault="001B46BF" w:rsidP="001B46BF">
            <w:pPr>
              <w:jc w:val="center"/>
              <w:rPr>
                <w:rFonts w:ascii="Times New Roman" w:hAnsi="Times New Roman" w:cs="Times New Roman"/>
                <w:b/>
                <w:color w:val="auto"/>
                <w:sz w:val="26"/>
                <w:szCs w:val="28"/>
              </w:rPr>
            </w:pPr>
            <w:r w:rsidRPr="00C05AB0">
              <w:rPr>
                <w:rFonts w:ascii="Times New Roman" w:hAnsi="Times New Roman" w:cs="Times New Roman"/>
                <w:b/>
                <w:noProof/>
                <w:color w:val="auto"/>
                <w:sz w:val="26"/>
                <w:szCs w:val="28"/>
                <w:lang w:val="en-US" w:eastAsia="en-US"/>
              </w:rPr>
              <mc:AlternateContent>
                <mc:Choice Requires="wps">
                  <w:drawing>
                    <wp:anchor distT="0" distB="0" distL="114300" distR="114300" simplePos="0" relativeHeight="251659264" behindDoc="0" locked="0" layoutInCell="1" allowOverlap="1" wp14:anchorId="794629CA" wp14:editId="794629CB">
                      <wp:simplePos x="0" y="0"/>
                      <wp:positionH relativeFrom="column">
                        <wp:posOffset>1187450</wp:posOffset>
                      </wp:positionH>
                      <wp:positionV relativeFrom="paragraph">
                        <wp:posOffset>252095</wp:posOffset>
                      </wp:positionV>
                      <wp:extent cx="1752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394B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5pt,19.85pt" to="23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" strokecolor="black [3213]"/>
                  </w:pict>
                </mc:Fallback>
              </mc:AlternateContent>
            </w:r>
            <w:r w:rsidRPr="00C05AB0">
              <w:rPr>
                <w:rFonts w:ascii="Times New Roman" w:hAnsi="Times New Roman" w:cs="Times New Roman"/>
                <w:b/>
                <w:color w:val="auto"/>
                <w:sz w:val="26"/>
                <w:szCs w:val="28"/>
                <w:lang w:val="en-US"/>
              </w:rPr>
              <w:t>SỞ KHOA HỌC VÀ CÔNG NGHỆ</w:t>
            </w:r>
            <w:r w:rsidRPr="00C05AB0">
              <w:rPr>
                <w:rFonts w:ascii="Times New Roman" w:hAnsi="Times New Roman" w:cs="Times New Roman"/>
                <w:b/>
                <w:color w:val="auto"/>
                <w:sz w:val="26"/>
                <w:szCs w:val="28"/>
              </w:rPr>
              <w:br/>
            </w:r>
          </w:p>
        </w:tc>
        <w:tc>
          <w:tcPr>
            <w:tcW w:w="2880" w:type="pct"/>
            <w:hideMark/>
          </w:tcPr>
          <w:p w14:paraId="7946261D" w14:textId="77777777" w:rsidR="001B46BF" w:rsidRPr="00C05AB0" w:rsidRDefault="001B46BF" w:rsidP="001B46BF">
            <w:pPr>
              <w:spacing w:before="120"/>
              <w:jc w:val="center"/>
              <w:rPr>
                <w:rFonts w:ascii="Times New Roman" w:hAnsi="Times New Roman" w:cs="Times New Roman"/>
                <w:b/>
                <w:color w:val="auto"/>
                <w:sz w:val="26"/>
                <w:szCs w:val="28"/>
              </w:rPr>
            </w:pPr>
            <w:r w:rsidRPr="00C05AB0">
              <w:rPr>
                <w:rFonts w:ascii="Times New Roman" w:hAnsi="Times New Roman" w:cs="Times New Roman"/>
                <w:b/>
                <w:noProof/>
                <w:color w:val="auto"/>
                <w:sz w:val="26"/>
                <w:szCs w:val="28"/>
                <w:lang w:val="en-US" w:eastAsia="en-US"/>
              </w:rPr>
              <mc:AlternateContent>
                <mc:Choice Requires="wps">
                  <w:drawing>
                    <wp:anchor distT="0" distB="0" distL="114300" distR="114300" simplePos="0" relativeHeight="251660288" behindDoc="0" locked="0" layoutInCell="1" allowOverlap="1" wp14:anchorId="794629CC" wp14:editId="794629CD">
                      <wp:simplePos x="0" y="0"/>
                      <wp:positionH relativeFrom="column">
                        <wp:posOffset>1887855</wp:posOffset>
                      </wp:positionH>
                      <wp:positionV relativeFrom="paragraph">
                        <wp:posOffset>499110</wp:posOffset>
                      </wp:positionV>
                      <wp:extent cx="19335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BB3F7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5pt,39.3pt" to="300.9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" strokecolor="black [3213]"/>
                  </w:pict>
                </mc:Fallback>
              </mc:AlternateContent>
            </w:r>
            <w:r w:rsidRPr="00C05AB0">
              <w:rPr>
                <w:rFonts w:ascii="Times New Roman" w:hAnsi="Times New Roman" w:cs="Times New Roman"/>
                <w:b/>
                <w:color w:val="auto"/>
                <w:sz w:val="26"/>
                <w:szCs w:val="28"/>
              </w:rPr>
              <w:t>CỘNG HÒA XÃ HỘI CHỦ NGHĨA VIỆT NAM</w:t>
            </w:r>
            <w:r w:rsidRPr="00C05AB0">
              <w:rPr>
                <w:rFonts w:ascii="Times New Roman" w:hAnsi="Times New Roman" w:cs="Times New Roman"/>
                <w:b/>
                <w:color w:val="auto"/>
                <w:sz w:val="26"/>
                <w:szCs w:val="28"/>
              </w:rPr>
              <w:br/>
              <w:t xml:space="preserve">Độc lập - Tự do - Hạnh phúc </w:t>
            </w:r>
            <w:r w:rsidRPr="00C05AB0">
              <w:rPr>
                <w:rFonts w:ascii="Times New Roman" w:hAnsi="Times New Roman" w:cs="Times New Roman"/>
                <w:b/>
                <w:color w:val="auto"/>
                <w:sz w:val="26"/>
                <w:szCs w:val="28"/>
              </w:rPr>
              <w:br/>
            </w:r>
          </w:p>
        </w:tc>
      </w:tr>
      <w:tr w:rsidR="00C05AB0" w:rsidRPr="00C05AB0" w14:paraId="79462621" w14:textId="77777777" w:rsidTr="002E0D5A">
        <w:tc>
          <w:tcPr>
            <w:tcW w:w="2120" w:type="pct"/>
          </w:tcPr>
          <w:p w14:paraId="7946261F" w14:textId="77777777" w:rsidR="001B46BF" w:rsidRPr="00C05AB0" w:rsidRDefault="001B46BF">
            <w:pPr>
              <w:spacing w:before="120"/>
              <w:jc w:val="center"/>
              <w:rPr>
                <w:rFonts w:ascii="Times New Roman" w:hAnsi="Times New Roman" w:cs="Times New Roman"/>
                <w:color w:val="auto"/>
                <w:sz w:val="26"/>
                <w:szCs w:val="28"/>
              </w:rPr>
            </w:pPr>
          </w:p>
        </w:tc>
        <w:tc>
          <w:tcPr>
            <w:tcW w:w="2880" w:type="pct"/>
            <w:hideMark/>
          </w:tcPr>
          <w:p w14:paraId="79462620" w14:textId="16AEE97E" w:rsidR="001B46BF" w:rsidRPr="00C05AB0" w:rsidRDefault="001B46BF" w:rsidP="002E0D5A">
            <w:pPr>
              <w:spacing w:before="240"/>
              <w:jc w:val="center"/>
              <w:rPr>
                <w:rFonts w:ascii="Times New Roman" w:hAnsi="Times New Roman" w:cs="Times New Roman"/>
                <w:i/>
                <w:color w:val="auto"/>
                <w:sz w:val="26"/>
                <w:szCs w:val="28"/>
              </w:rPr>
            </w:pPr>
            <w:r w:rsidRPr="00C05AB0">
              <w:rPr>
                <w:rFonts w:ascii="Times New Roman" w:hAnsi="Times New Roman" w:cs="Times New Roman"/>
                <w:i/>
                <w:iCs/>
                <w:color w:val="auto"/>
                <w:sz w:val="26"/>
                <w:szCs w:val="28"/>
                <w:lang w:val="en-US"/>
              </w:rPr>
              <w:t>Hà Nội</w:t>
            </w:r>
            <w:r w:rsidRPr="00C05AB0">
              <w:rPr>
                <w:rFonts w:ascii="Times New Roman" w:hAnsi="Times New Roman" w:cs="Times New Roman"/>
                <w:i/>
                <w:iCs/>
                <w:color w:val="auto"/>
                <w:sz w:val="26"/>
                <w:szCs w:val="28"/>
              </w:rPr>
              <w:t xml:space="preserve">, ngày </w:t>
            </w:r>
            <w:r w:rsidR="00625056" w:rsidRPr="00C05AB0">
              <w:rPr>
                <w:rFonts w:ascii="Times New Roman" w:hAnsi="Times New Roman" w:cs="Times New Roman"/>
                <w:i/>
                <w:iCs/>
                <w:color w:val="auto"/>
                <w:sz w:val="26"/>
                <w:szCs w:val="28"/>
                <w:lang w:val="en-US"/>
              </w:rPr>
              <w:t>23 t</w:t>
            </w:r>
            <w:r w:rsidRPr="00C05AB0">
              <w:rPr>
                <w:rFonts w:ascii="Times New Roman" w:hAnsi="Times New Roman" w:cs="Times New Roman"/>
                <w:i/>
                <w:iCs/>
                <w:color w:val="auto"/>
                <w:sz w:val="26"/>
                <w:szCs w:val="28"/>
              </w:rPr>
              <w:t xml:space="preserve">háng </w:t>
            </w:r>
            <w:r w:rsidR="00C64564" w:rsidRPr="00C05AB0">
              <w:rPr>
                <w:rFonts w:ascii="Times New Roman" w:hAnsi="Times New Roman" w:cs="Times New Roman"/>
                <w:i/>
                <w:iCs/>
                <w:color w:val="auto"/>
                <w:sz w:val="26"/>
                <w:szCs w:val="28"/>
                <w:lang w:val="en-US"/>
              </w:rPr>
              <w:t>3</w:t>
            </w:r>
            <w:r w:rsidRPr="00C05AB0">
              <w:rPr>
                <w:rFonts w:ascii="Times New Roman" w:hAnsi="Times New Roman" w:cs="Times New Roman"/>
                <w:i/>
                <w:iCs/>
                <w:color w:val="auto"/>
                <w:sz w:val="26"/>
                <w:szCs w:val="28"/>
                <w:lang w:val="en-US"/>
              </w:rPr>
              <w:t xml:space="preserve"> </w:t>
            </w:r>
            <w:r w:rsidRPr="00C05AB0">
              <w:rPr>
                <w:rFonts w:ascii="Times New Roman" w:hAnsi="Times New Roman" w:cs="Times New Roman"/>
                <w:i/>
                <w:iCs/>
                <w:color w:val="auto"/>
                <w:sz w:val="26"/>
                <w:szCs w:val="28"/>
              </w:rPr>
              <w:t xml:space="preserve">năm </w:t>
            </w:r>
            <w:r w:rsidRPr="00C05AB0">
              <w:rPr>
                <w:rFonts w:ascii="Times New Roman" w:hAnsi="Times New Roman" w:cs="Times New Roman"/>
                <w:i/>
                <w:iCs/>
                <w:color w:val="auto"/>
                <w:sz w:val="26"/>
                <w:szCs w:val="28"/>
                <w:lang w:val="en-US"/>
              </w:rPr>
              <w:t>202</w:t>
            </w:r>
            <w:r w:rsidR="00F444AB" w:rsidRPr="00C05AB0">
              <w:rPr>
                <w:rFonts w:ascii="Times New Roman" w:hAnsi="Times New Roman" w:cs="Times New Roman"/>
                <w:i/>
                <w:iCs/>
                <w:color w:val="auto"/>
                <w:sz w:val="26"/>
                <w:szCs w:val="28"/>
                <w:lang w:val="en-US"/>
              </w:rPr>
              <w:t>6</w:t>
            </w:r>
          </w:p>
        </w:tc>
      </w:tr>
    </w:tbl>
    <w:p w14:paraId="79462622" w14:textId="77777777" w:rsidR="001B46BF" w:rsidRPr="00C05AB0" w:rsidRDefault="001B46BF" w:rsidP="001B46BF">
      <w:pPr>
        <w:spacing w:before="120"/>
        <w:rPr>
          <w:rFonts w:ascii="Arial" w:hAnsi="Arial" w:cs="Arial"/>
          <w:b/>
          <w:bCs/>
          <w:color w:val="auto"/>
          <w:sz w:val="20"/>
          <w:szCs w:val="20"/>
          <w:lang w:val="en-US"/>
        </w:rPr>
      </w:pPr>
    </w:p>
    <w:p w14:paraId="4544A2E4" w14:textId="77777777" w:rsidR="00950BB5" w:rsidRPr="00C05AB0" w:rsidRDefault="001B46BF" w:rsidP="001B46BF">
      <w:pPr>
        <w:spacing w:before="120"/>
        <w:jc w:val="center"/>
        <w:rPr>
          <w:rFonts w:ascii="Times New Roman" w:hAnsi="Times New Roman" w:cs="Times New Roman"/>
          <w:b/>
          <w:bCs/>
          <w:color w:val="auto"/>
          <w:sz w:val="28"/>
          <w:szCs w:val="28"/>
          <w:lang w:val="en-US"/>
        </w:rPr>
      </w:pPr>
      <w:r w:rsidRPr="00C05AB0">
        <w:rPr>
          <w:rFonts w:ascii="Times New Roman" w:hAnsi="Times New Roman" w:cs="Times New Roman"/>
          <w:b/>
          <w:bCs/>
          <w:color w:val="auto"/>
          <w:sz w:val="28"/>
          <w:szCs w:val="28"/>
        </w:rPr>
        <w:t>BẢN TỔNG HỢP Ý KIẾN, TIẾP THU, GIẢI TRÌNH Ý KIẾN GÓP Ý, PHẢN BIỆN XÃ HỘI ĐỐI VỚI DỰ THẢO</w:t>
      </w:r>
      <w:r w:rsidRPr="00C05AB0">
        <w:rPr>
          <w:rFonts w:ascii="Times New Roman" w:hAnsi="Times New Roman" w:cs="Times New Roman"/>
          <w:b/>
          <w:bCs/>
          <w:color w:val="auto"/>
          <w:sz w:val="28"/>
          <w:szCs w:val="28"/>
          <w:lang w:val="en-US"/>
        </w:rPr>
        <w:t xml:space="preserve"> </w:t>
      </w:r>
      <w:r w:rsidR="0022002E" w:rsidRPr="00C05AB0">
        <w:rPr>
          <w:rFonts w:ascii="Times New Roman" w:hAnsi="Times New Roman" w:cs="Times New Roman"/>
          <w:b/>
          <w:bCs/>
          <w:color w:val="auto"/>
          <w:sz w:val="28"/>
          <w:szCs w:val="28"/>
          <w:lang w:val="en-US"/>
        </w:rPr>
        <w:t xml:space="preserve">NGHỊ QUYẾT CỦA HĐND THÀNH PHỐ QUY ĐỊNH </w:t>
      </w:r>
      <w:r w:rsidR="00950BB5" w:rsidRPr="00C05AB0">
        <w:rPr>
          <w:rFonts w:ascii="Times New Roman" w:hAnsi="Times New Roman" w:cs="Times New Roman"/>
          <w:b/>
          <w:bCs/>
          <w:color w:val="auto"/>
          <w:sz w:val="28"/>
          <w:szCs w:val="28"/>
          <w:lang w:val="en-US"/>
        </w:rPr>
        <w:t>NỘI DUNG CHI, MỨC CHI</w:t>
      </w:r>
      <w:r w:rsidR="0022002E" w:rsidRPr="00C05AB0">
        <w:rPr>
          <w:rFonts w:ascii="Times New Roman" w:hAnsi="Times New Roman" w:cs="Times New Roman"/>
          <w:b/>
          <w:bCs/>
          <w:color w:val="auto"/>
          <w:sz w:val="28"/>
          <w:szCs w:val="28"/>
          <w:lang w:val="en-US"/>
        </w:rPr>
        <w:t xml:space="preserve"> HỖ TRỢ ĐÀO TẠO </w:t>
      </w:r>
    </w:p>
    <w:p w14:paraId="79462623" w14:textId="4DA2EB8D" w:rsidR="001B46BF" w:rsidRPr="00C05AB0" w:rsidRDefault="0022002E" w:rsidP="00950BB5">
      <w:pPr>
        <w:jc w:val="center"/>
        <w:rPr>
          <w:rFonts w:ascii="Times New Roman" w:hAnsi="Times New Roman" w:cs="Times New Roman"/>
          <w:b/>
          <w:bCs/>
          <w:color w:val="auto"/>
          <w:sz w:val="28"/>
          <w:szCs w:val="28"/>
          <w:lang w:val="en-US"/>
        </w:rPr>
      </w:pPr>
      <w:r w:rsidRPr="00C05AB0">
        <w:rPr>
          <w:rFonts w:ascii="Times New Roman" w:hAnsi="Times New Roman" w:cs="Times New Roman"/>
          <w:b/>
          <w:bCs/>
          <w:color w:val="auto"/>
          <w:sz w:val="28"/>
          <w:szCs w:val="28"/>
          <w:lang w:val="en-US"/>
        </w:rPr>
        <w:t>NGHIÊN CỨU SINH CỦA THÀNH PHỐ HÀ NỘI</w:t>
      </w:r>
      <w:r w:rsidR="00854F91" w:rsidRPr="00C05AB0">
        <w:rPr>
          <w:rFonts w:ascii="Times New Roman" w:hAnsi="Times New Roman" w:cs="Times New Roman"/>
          <w:b/>
          <w:bCs/>
          <w:color w:val="auto"/>
          <w:sz w:val="28"/>
          <w:szCs w:val="28"/>
          <w:lang w:val="en-US"/>
        </w:rPr>
        <w:t xml:space="preserve"> GIAI ĐOẠN 2026 - 2030</w:t>
      </w:r>
    </w:p>
    <w:p w14:paraId="79462624" w14:textId="77777777" w:rsidR="001B46BF" w:rsidRPr="00C05AB0" w:rsidRDefault="001B46BF" w:rsidP="001B46BF">
      <w:pPr>
        <w:spacing w:before="120"/>
        <w:jc w:val="center"/>
        <w:rPr>
          <w:rFonts w:ascii="Times New Roman" w:hAnsi="Times New Roman" w:cs="Times New Roman"/>
          <w:b/>
          <w:bCs/>
          <w:color w:val="auto"/>
          <w:sz w:val="28"/>
          <w:szCs w:val="28"/>
          <w:lang w:val="en-US"/>
        </w:rPr>
      </w:pPr>
      <w:r w:rsidRPr="00C05AB0">
        <w:rPr>
          <w:rFonts w:ascii="Times New Roman" w:hAnsi="Times New Roman" w:cs="Times New Roman"/>
          <w:b/>
          <w:bCs/>
          <w:noProof/>
          <w:color w:val="auto"/>
          <w:sz w:val="28"/>
          <w:szCs w:val="28"/>
          <w:lang w:val="en-US" w:eastAsia="en-US"/>
        </w:rPr>
        <mc:AlternateContent>
          <mc:Choice Requires="wps">
            <w:drawing>
              <wp:anchor distT="0" distB="0" distL="114300" distR="114300" simplePos="0" relativeHeight="251661312" behindDoc="0" locked="0" layoutInCell="1" allowOverlap="1" wp14:anchorId="794629CE" wp14:editId="794629CF">
                <wp:simplePos x="0" y="0"/>
                <wp:positionH relativeFrom="column">
                  <wp:posOffset>3825240</wp:posOffset>
                </wp:positionH>
                <wp:positionV relativeFrom="paragraph">
                  <wp:posOffset>61595</wp:posOffset>
                </wp:positionV>
                <wp:extent cx="1657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5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7A099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1.2pt,4.85pt" to="431.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" strokecolor="black [3213]"/>
            </w:pict>
          </mc:Fallback>
        </mc:AlternateContent>
      </w:r>
    </w:p>
    <w:p w14:paraId="79462625" w14:textId="63BE340D" w:rsidR="001B46BF" w:rsidRPr="00C05AB0" w:rsidRDefault="001B46BF" w:rsidP="001B46BF">
      <w:pPr>
        <w:spacing w:before="120"/>
        <w:ind w:firstLine="567"/>
        <w:jc w:val="both"/>
        <w:rPr>
          <w:rFonts w:ascii="Times New Roman" w:hAnsi="Times New Roman" w:cs="Times New Roman"/>
          <w:b/>
          <w:bCs/>
          <w:color w:val="auto"/>
          <w:sz w:val="28"/>
          <w:szCs w:val="28"/>
          <w:lang w:val="en-US"/>
        </w:rPr>
      </w:pPr>
      <w:r w:rsidRPr="00C05AB0">
        <w:rPr>
          <w:rFonts w:ascii="Times New Roman" w:hAnsi="Times New Roman" w:cs="Times New Roman"/>
          <w:color w:val="auto"/>
          <w:sz w:val="28"/>
          <w:szCs w:val="28"/>
        </w:rPr>
        <w:t xml:space="preserve">Căn cứ Luật Ban hành văn bản quy phạm pháp luật, </w:t>
      </w:r>
      <w:r w:rsidRPr="00C05AB0">
        <w:rPr>
          <w:rFonts w:ascii="Times New Roman" w:hAnsi="Times New Roman" w:cs="Times New Roman"/>
          <w:color w:val="auto"/>
          <w:sz w:val="28"/>
          <w:szCs w:val="28"/>
          <w:lang w:val="en-US"/>
        </w:rPr>
        <w:t>Sở Khoa học và Công nghệ</w:t>
      </w:r>
      <w:r w:rsidRPr="00C05AB0">
        <w:rPr>
          <w:rFonts w:ascii="Times New Roman" w:hAnsi="Times New Roman" w:cs="Times New Roman"/>
          <w:color w:val="auto"/>
          <w:sz w:val="28"/>
          <w:szCs w:val="28"/>
        </w:rPr>
        <w:t xml:space="preserve"> đã tổ chức lấy ý kiến, tham vấn/phản biện xã hội đối với hồ sơ dự thảo</w:t>
      </w:r>
      <w:r w:rsidRPr="00C05AB0">
        <w:rPr>
          <w:rFonts w:ascii="Times New Roman" w:hAnsi="Times New Roman" w:cs="Times New Roman"/>
          <w:color w:val="auto"/>
          <w:sz w:val="28"/>
          <w:szCs w:val="28"/>
          <w:lang w:val="en-US"/>
        </w:rPr>
        <w:t xml:space="preserve"> </w:t>
      </w:r>
      <w:r w:rsidR="003136FD" w:rsidRPr="00C05AB0">
        <w:rPr>
          <w:rFonts w:ascii="Times New Roman" w:hAnsi="Times New Roman" w:cs="Times New Roman"/>
          <w:color w:val="auto"/>
          <w:sz w:val="28"/>
          <w:szCs w:val="28"/>
          <w:lang w:val="en-US"/>
        </w:rPr>
        <w:t>Nghị quyết của HĐND Thành phố quy định</w:t>
      </w:r>
      <w:r w:rsidR="00854F91" w:rsidRPr="00C05AB0">
        <w:rPr>
          <w:rFonts w:ascii="Times New Roman" w:hAnsi="Times New Roman" w:cs="Times New Roman"/>
          <w:color w:val="auto"/>
          <w:sz w:val="28"/>
          <w:szCs w:val="28"/>
          <w:lang w:val="en-US"/>
        </w:rPr>
        <w:t xml:space="preserve"> nội dung chi, mức chi </w:t>
      </w:r>
      <w:r w:rsidR="003136FD" w:rsidRPr="00C05AB0">
        <w:rPr>
          <w:rFonts w:ascii="Times New Roman" w:hAnsi="Times New Roman" w:cs="Times New Roman"/>
          <w:color w:val="auto"/>
          <w:sz w:val="28"/>
          <w:szCs w:val="28"/>
          <w:lang w:val="en-US"/>
        </w:rPr>
        <w:t>hỗ trợ đào tạo nghiên cứu sinh của thành phố Hà Nội</w:t>
      </w:r>
      <w:r w:rsidR="00854F91" w:rsidRPr="00C05AB0">
        <w:rPr>
          <w:rFonts w:ascii="Times New Roman" w:hAnsi="Times New Roman" w:cs="Times New Roman"/>
          <w:color w:val="auto"/>
          <w:sz w:val="28"/>
          <w:szCs w:val="28"/>
          <w:lang w:val="en-US"/>
        </w:rPr>
        <w:t xml:space="preserve"> giai đoạn 2026 - 2030</w:t>
      </w:r>
      <w:r w:rsidRPr="00C05AB0">
        <w:rPr>
          <w:rFonts w:ascii="Times New Roman" w:hAnsi="Times New Roman" w:cs="Times New Roman"/>
          <w:color w:val="auto"/>
          <w:sz w:val="28"/>
          <w:szCs w:val="28"/>
          <w:lang w:val="en-US"/>
        </w:rPr>
        <w:t>.</w:t>
      </w:r>
    </w:p>
    <w:p w14:paraId="125F7EE4" w14:textId="40477C78" w:rsidR="0083399F" w:rsidRPr="00C05AB0" w:rsidRDefault="001B46BF" w:rsidP="001B46BF">
      <w:pPr>
        <w:spacing w:before="120"/>
        <w:ind w:firstLine="567"/>
        <w:jc w:val="both"/>
        <w:rPr>
          <w:rFonts w:ascii="Times New Roman" w:hAnsi="Times New Roman" w:cs="Times New Roman"/>
          <w:color w:val="auto"/>
          <w:sz w:val="28"/>
          <w:szCs w:val="28"/>
          <w:lang w:val="en-US"/>
        </w:rPr>
      </w:pPr>
      <w:r w:rsidRPr="00C05AB0">
        <w:rPr>
          <w:rFonts w:ascii="Times New Roman" w:hAnsi="Times New Roman" w:cs="Times New Roman"/>
          <w:color w:val="auto"/>
          <w:sz w:val="28"/>
          <w:szCs w:val="28"/>
        </w:rPr>
        <w:t>1. Tổng số cơ quan, tổ chức, cá nhân đã gửi xin ý kiến, tham vấn/góp ý, phản biện xã hội</w:t>
      </w:r>
      <w:r w:rsidR="0083399F" w:rsidRPr="00C05AB0">
        <w:rPr>
          <w:rFonts w:ascii="Times New Roman" w:hAnsi="Times New Roman" w:cs="Times New Roman"/>
          <w:color w:val="auto"/>
          <w:sz w:val="28"/>
          <w:szCs w:val="28"/>
          <w:lang w:val="en-US"/>
        </w:rPr>
        <w:t xml:space="preserve">: </w:t>
      </w:r>
      <w:bookmarkStart w:id="0" w:name="_Hlk213659737"/>
      <w:r w:rsidR="0083399F" w:rsidRPr="00C05AB0">
        <w:rPr>
          <w:rFonts w:ascii="Times New Roman" w:hAnsi="Times New Roman" w:cs="Times New Roman"/>
          <w:color w:val="auto"/>
          <w:sz w:val="28"/>
          <w:szCs w:val="28"/>
          <w:lang w:val="en-US"/>
        </w:rPr>
        <w:t>các Ban xây dựng Đảng của Thành ủy; các Sở</w:t>
      </w:r>
      <w:r w:rsidR="002201AD" w:rsidRPr="00C05AB0">
        <w:rPr>
          <w:rFonts w:ascii="Times New Roman" w:hAnsi="Times New Roman" w:cs="Times New Roman"/>
          <w:color w:val="auto"/>
          <w:sz w:val="28"/>
          <w:szCs w:val="28"/>
          <w:lang w:val="en-US"/>
        </w:rPr>
        <w:t>: Tài chính, Nội vụ, Tư pháp, Giáo dục và Đào tạo</w:t>
      </w:r>
      <w:r w:rsidR="0083399F" w:rsidRPr="00C05AB0">
        <w:rPr>
          <w:rFonts w:ascii="Times New Roman" w:hAnsi="Times New Roman" w:cs="Times New Roman"/>
          <w:color w:val="auto"/>
          <w:sz w:val="28"/>
          <w:szCs w:val="28"/>
          <w:lang w:val="en-US"/>
        </w:rPr>
        <w:t xml:space="preserve">, Văn phòng UBND Thành phố; </w:t>
      </w:r>
      <w:r w:rsidR="008129EE" w:rsidRPr="00C05AB0">
        <w:rPr>
          <w:rFonts w:ascii="Times New Roman" w:hAnsi="Times New Roman" w:cs="Times New Roman"/>
          <w:color w:val="auto"/>
          <w:sz w:val="28"/>
          <w:szCs w:val="28"/>
          <w:lang w:val="en-US"/>
        </w:rPr>
        <w:t xml:space="preserve">Ủy ban Mặt trận Tổ quốc thành phố Hà Nội, </w:t>
      </w:r>
      <w:r w:rsidR="00DB7FEC" w:rsidRPr="00C05AB0">
        <w:rPr>
          <w:rFonts w:ascii="Times New Roman" w:hAnsi="Times New Roman" w:cs="Times New Roman"/>
          <w:color w:val="auto"/>
          <w:sz w:val="28"/>
          <w:szCs w:val="28"/>
          <w:lang w:val="en-US"/>
        </w:rPr>
        <w:t>Viện Nghiên cứu phát triển kinh tế - xã hội Hà Nội, Viện Quy hoạch xây dựng Hà Nội, Trường Đại học Thủ đô Hà Nội, Trường Đào tạo cán bộ Lê Hồ</w:t>
      </w:r>
      <w:bookmarkStart w:id="1" w:name="_GoBack"/>
      <w:bookmarkEnd w:id="1"/>
      <w:r w:rsidR="00DB7FEC" w:rsidRPr="00C05AB0">
        <w:rPr>
          <w:rFonts w:ascii="Times New Roman" w:hAnsi="Times New Roman" w:cs="Times New Roman"/>
          <w:color w:val="auto"/>
          <w:sz w:val="28"/>
          <w:szCs w:val="28"/>
          <w:lang w:val="en-US"/>
        </w:rPr>
        <w:t>ng Phong, các trường cao đẳng thuộc Thành phố; Viện Hàn lâm Khoa học và Công nghệ Việt Nam, Viện Hàn lâm Khoa học xã hội Việt Nam, Đại học Quốc gia Hà Nội, Đại học Bách khoa Hà Nội, Đại học Kinh tế quốc dân, Trường Đại học Giao thông vận tải, Trường Đại học Thủy lợi, Học viện Nông nghiệp Việt Nam, Trường Đại học Xây dựng Hà Nội, Đại học Công nghiệp Hà Nội, Trường Đại học Phenikaa, Trường Đại học Sư phạm Hà Nội, học Ngoại thương, Trường Đại học Y Hà Nội, Trường Đại học Dược Hà Nội, Học viện Kỹ thuật Quân sự.</w:t>
      </w:r>
    </w:p>
    <w:bookmarkEnd w:id="0"/>
    <w:p w14:paraId="79462626" w14:textId="7A311EC1" w:rsidR="001B46BF" w:rsidRPr="00C05AB0" w:rsidRDefault="00DB7FEC" w:rsidP="001B46BF">
      <w:pPr>
        <w:spacing w:before="120"/>
        <w:ind w:firstLine="567"/>
        <w:jc w:val="both"/>
        <w:rPr>
          <w:rFonts w:ascii="Times New Roman" w:hAnsi="Times New Roman" w:cs="Times New Roman"/>
          <w:color w:val="auto"/>
          <w:sz w:val="28"/>
          <w:szCs w:val="28"/>
          <w:lang w:val="en-US"/>
        </w:rPr>
      </w:pPr>
      <w:r w:rsidRPr="00C05AB0">
        <w:rPr>
          <w:rFonts w:ascii="Times New Roman" w:hAnsi="Times New Roman" w:cs="Times New Roman"/>
          <w:color w:val="auto"/>
          <w:sz w:val="28"/>
          <w:szCs w:val="28"/>
          <w:lang w:val="en-US"/>
        </w:rPr>
        <w:t>T</w:t>
      </w:r>
      <w:r w:rsidR="001B46BF" w:rsidRPr="00C05AB0">
        <w:rPr>
          <w:rFonts w:ascii="Times New Roman" w:hAnsi="Times New Roman" w:cs="Times New Roman"/>
          <w:color w:val="auto"/>
          <w:sz w:val="28"/>
          <w:szCs w:val="28"/>
        </w:rPr>
        <w:t>ổng số ý kiến nhận được</w:t>
      </w:r>
      <w:r w:rsidR="001B46BF" w:rsidRPr="00C05AB0">
        <w:rPr>
          <w:rFonts w:ascii="Times New Roman" w:hAnsi="Times New Roman" w:cs="Times New Roman"/>
          <w:color w:val="auto"/>
          <w:sz w:val="28"/>
          <w:szCs w:val="28"/>
          <w:lang w:val="en-US"/>
        </w:rPr>
        <w:t>:</w:t>
      </w:r>
      <w:r w:rsidR="00BC18C4" w:rsidRPr="00C05AB0">
        <w:rPr>
          <w:rFonts w:ascii="Times New Roman" w:hAnsi="Times New Roman" w:cs="Times New Roman"/>
          <w:color w:val="auto"/>
          <w:sz w:val="28"/>
          <w:szCs w:val="28"/>
          <w:lang w:val="en-US"/>
        </w:rPr>
        <w:t xml:space="preserve"> </w:t>
      </w:r>
      <w:r w:rsidR="00406E1D">
        <w:rPr>
          <w:rFonts w:ascii="Times New Roman" w:hAnsi="Times New Roman" w:cs="Times New Roman"/>
          <w:color w:val="auto"/>
          <w:sz w:val="28"/>
          <w:szCs w:val="28"/>
          <w:lang w:val="en-US"/>
        </w:rPr>
        <w:t>22</w:t>
      </w:r>
      <w:r w:rsidR="00ED3E2D" w:rsidRPr="00C05AB0">
        <w:rPr>
          <w:rFonts w:ascii="Times New Roman" w:hAnsi="Times New Roman" w:cs="Times New Roman"/>
          <w:color w:val="auto"/>
          <w:sz w:val="28"/>
          <w:szCs w:val="28"/>
          <w:lang w:val="en-US"/>
        </w:rPr>
        <w:t xml:space="preserve"> (tính đến ngày </w:t>
      </w:r>
      <w:r w:rsidR="00C05AB0" w:rsidRPr="00C05AB0">
        <w:rPr>
          <w:rFonts w:ascii="Times New Roman" w:hAnsi="Times New Roman" w:cs="Times New Roman"/>
          <w:color w:val="auto"/>
          <w:sz w:val="28"/>
          <w:szCs w:val="28"/>
          <w:lang w:val="en-US"/>
        </w:rPr>
        <w:t>20</w:t>
      </w:r>
      <w:r w:rsidR="002201AD" w:rsidRPr="00C05AB0">
        <w:rPr>
          <w:rFonts w:ascii="Times New Roman" w:hAnsi="Times New Roman" w:cs="Times New Roman"/>
          <w:color w:val="auto"/>
          <w:sz w:val="28"/>
          <w:szCs w:val="28"/>
          <w:lang w:val="en-US"/>
        </w:rPr>
        <w:t>/3/2026</w:t>
      </w:r>
      <w:r w:rsidR="00ED3E2D" w:rsidRPr="00C05AB0">
        <w:rPr>
          <w:rFonts w:ascii="Times New Roman" w:hAnsi="Times New Roman" w:cs="Times New Roman"/>
          <w:color w:val="auto"/>
          <w:sz w:val="28"/>
          <w:szCs w:val="28"/>
          <w:lang w:val="en-US"/>
        </w:rPr>
        <w:t>)</w:t>
      </w:r>
      <w:r w:rsidR="00BC18C4" w:rsidRPr="00C05AB0">
        <w:rPr>
          <w:rFonts w:ascii="Times New Roman" w:hAnsi="Times New Roman" w:cs="Times New Roman"/>
          <w:color w:val="auto"/>
          <w:sz w:val="28"/>
          <w:szCs w:val="28"/>
          <w:lang w:val="en-US"/>
        </w:rPr>
        <w:t>.</w:t>
      </w:r>
    </w:p>
    <w:p w14:paraId="60B67B34" w14:textId="143DDE39" w:rsidR="00DB7FEC" w:rsidRPr="00C05AB0" w:rsidRDefault="00DB7FEC" w:rsidP="001B46BF">
      <w:pPr>
        <w:spacing w:before="120"/>
        <w:ind w:firstLine="567"/>
        <w:jc w:val="both"/>
        <w:rPr>
          <w:rFonts w:ascii="Times New Roman" w:hAnsi="Times New Roman" w:cs="Times New Roman"/>
          <w:color w:val="auto"/>
          <w:sz w:val="28"/>
          <w:szCs w:val="28"/>
          <w:lang w:val="en-US"/>
        </w:rPr>
      </w:pPr>
      <w:r w:rsidRPr="00C05AB0">
        <w:rPr>
          <w:rFonts w:ascii="Times New Roman" w:hAnsi="Times New Roman" w:cs="Times New Roman"/>
          <w:color w:val="auto"/>
          <w:sz w:val="28"/>
          <w:szCs w:val="28"/>
          <w:lang w:val="en-US"/>
        </w:rPr>
        <w:t>Trong đ</w:t>
      </w:r>
      <w:r w:rsidR="00ED3E2D" w:rsidRPr="00C05AB0">
        <w:rPr>
          <w:rFonts w:ascii="Times New Roman" w:hAnsi="Times New Roman" w:cs="Times New Roman"/>
          <w:color w:val="auto"/>
          <w:sz w:val="28"/>
          <w:szCs w:val="28"/>
          <w:lang w:val="en-US"/>
        </w:rPr>
        <w:t xml:space="preserve">ó có </w:t>
      </w:r>
      <w:r w:rsidR="002201AD" w:rsidRPr="00C05AB0">
        <w:rPr>
          <w:rFonts w:ascii="Times New Roman" w:hAnsi="Times New Roman" w:cs="Times New Roman"/>
          <w:color w:val="auto"/>
          <w:sz w:val="28"/>
          <w:szCs w:val="28"/>
          <w:lang w:val="en-US"/>
        </w:rPr>
        <w:t>03</w:t>
      </w:r>
      <w:r w:rsidR="00ED3E2D" w:rsidRPr="00C05AB0">
        <w:rPr>
          <w:rFonts w:ascii="Times New Roman" w:hAnsi="Times New Roman" w:cs="Times New Roman"/>
          <w:color w:val="auto"/>
          <w:sz w:val="28"/>
          <w:szCs w:val="28"/>
          <w:lang w:val="en-US"/>
        </w:rPr>
        <w:t xml:space="preserve"> ý kiến thống nhất </w:t>
      </w:r>
      <w:r w:rsidR="00625056" w:rsidRPr="00C05AB0">
        <w:rPr>
          <w:rFonts w:ascii="Times New Roman" w:hAnsi="Times New Roman" w:cs="Times New Roman"/>
          <w:color w:val="auto"/>
          <w:sz w:val="28"/>
          <w:szCs w:val="28"/>
          <w:lang w:val="en-US"/>
        </w:rPr>
        <w:t xml:space="preserve">hoàn toàn </w:t>
      </w:r>
      <w:r w:rsidR="00ED3E2D" w:rsidRPr="00C05AB0">
        <w:rPr>
          <w:rFonts w:ascii="Times New Roman" w:hAnsi="Times New Roman" w:cs="Times New Roman"/>
          <w:color w:val="auto"/>
          <w:sz w:val="28"/>
          <w:szCs w:val="28"/>
          <w:lang w:val="en-US"/>
        </w:rPr>
        <w:t xml:space="preserve">với dự thảo </w:t>
      </w:r>
      <w:r w:rsidR="002201AD" w:rsidRPr="00C05AB0">
        <w:rPr>
          <w:rFonts w:ascii="Times New Roman" w:hAnsi="Times New Roman" w:cs="Times New Roman"/>
          <w:color w:val="auto"/>
          <w:sz w:val="28"/>
          <w:szCs w:val="28"/>
          <w:lang w:val="en-US"/>
        </w:rPr>
        <w:t>Nghị quyết của HĐND Thành phố quy định chính sách hỗ trợ đào tạo nghiên cứu sinh của thành phố Hà Nội</w:t>
      </w:r>
      <w:r w:rsidR="00ED3E2D" w:rsidRPr="00C05AB0">
        <w:rPr>
          <w:rFonts w:ascii="Times New Roman" w:hAnsi="Times New Roman" w:cs="Times New Roman"/>
          <w:color w:val="auto"/>
          <w:sz w:val="28"/>
          <w:szCs w:val="28"/>
          <w:lang w:val="en-US"/>
        </w:rPr>
        <w:t>.</w:t>
      </w:r>
    </w:p>
    <w:p w14:paraId="1C22BA7E" w14:textId="5EDF0579" w:rsidR="00235FA8" w:rsidRPr="00C05AB0" w:rsidRDefault="00235FA8" w:rsidP="001B46BF">
      <w:pPr>
        <w:spacing w:before="120"/>
        <w:ind w:firstLine="567"/>
        <w:jc w:val="both"/>
        <w:rPr>
          <w:rFonts w:ascii="Times New Roman" w:hAnsi="Times New Roman" w:cs="Times New Roman"/>
          <w:color w:val="auto"/>
          <w:spacing w:val="-2"/>
          <w:sz w:val="28"/>
          <w:szCs w:val="28"/>
          <w:lang w:val="en-US"/>
        </w:rPr>
      </w:pPr>
      <w:r w:rsidRPr="00C05AB0">
        <w:rPr>
          <w:rFonts w:ascii="Times New Roman" w:hAnsi="Times New Roman" w:cs="Times New Roman"/>
          <w:color w:val="auto"/>
          <w:spacing w:val="-2"/>
          <w:sz w:val="28"/>
          <w:szCs w:val="28"/>
          <w:lang w:val="en-US"/>
        </w:rPr>
        <w:t xml:space="preserve">Các ý kiến khác góp ý điều chỉnh về: điều chỉnh </w:t>
      </w:r>
      <w:r w:rsidR="002201AD" w:rsidRPr="00C05AB0">
        <w:rPr>
          <w:rFonts w:ascii="Times New Roman" w:hAnsi="Times New Roman" w:cs="Times New Roman"/>
          <w:color w:val="auto"/>
          <w:spacing w:val="-2"/>
          <w:sz w:val="28"/>
          <w:szCs w:val="28"/>
          <w:lang w:val="en-US"/>
        </w:rPr>
        <w:t>phạm vi, đối tượng áp dụng</w:t>
      </w:r>
      <w:r w:rsidRPr="00C05AB0">
        <w:rPr>
          <w:rFonts w:ascii="Times New Roman" w:hAnsi="Times New Roman" w:cs="Times New Roman"/>
          <w:color w:val="auto"/>
          <w:spacing w:val="-2"/>
          <w:sz w:val="28"/>
          <w:szCs w:val="28"/>
          <w:lang w:val="en-US"/>
        </w:rPr>
        <w:t xml:space="preserve">; </w:t>
      </w:r>
      <w:r w:rsidR="002201AD" w:rsidRPr="00C05AB0">
        <w:rPr>
          <w:rFonts w:ascii="Times New Roman" w:hAnsi="Times New Roman" w:cs="Times New Roman"/>
          <w:color w:val="auto"/>
          <w:spacing w:val="-2"/>
          <w:sz w:val="28"/>
          <w:szCs w:val="28"/>
          <w:lang w:val="en-US"/>
        </w:rPr>
        <w:t>Nghị quyết chỉ quy định nội dung, mức hỗ trợ, giao UBND Thành phố quy định chi tiết điều kiện, trình tự, thủ tục, quyền và nghĩa vụ của các bên liên quan đến việc xét và nhận học bổng thuộc Chương trình đào tạo 1.000 nghiên cứu sinh; rà soát các mức hỗ trợ để có tính cạnh tranh hơn</w:t>
      </w:r>
      <w:r w:rsidRPr="00C05AB0">
        <w:rPr>
          <w:rFonts w:ascii="Times New Roman" w:hAnsi="Times New Roman" w:cs="Times New Roman"/>
          <w:color w:val="auto"/>
          <w:spacing w:val="-2"/>
          <w:sz w:val="28"/>
          <w:szCs w:val="28"/>
          <w:lang w:val="en-US"/>
        </w:rPr>
        <w:t>, và một số ý kiến khác.</w:t>
      </w:r>
    </w:p>
    <w:p w14:paraId="79462628" w14:textId="77777777" w:rsidR="001B46BF" w:rsidRPr="00C05AB0" w:rsidRDefault="001B46BF" w:rsidP="00495681">
      <w:pPr>
        <w:spacing w:before="120" w:after="120"/>
        <w:ind w:firstLine="567"/>
        <w:jc w:val="both"/>
        <w:rPr>
          <w:rFonts w:ascii="Times New Roman" w:hAnsi="Times New Roman" w:cs="Times New Roman"/>
          <w:b/>
          <w:bCs/>
          <w:color w:val="auto"/>
          <w:sz w:val="28"/>
          <w:szCs w:val="28"/>
        </w:rPr>
      </w:pPr>
      <w:r w:rsidRPr="00C05AB0">
        <w:rPr>
          <w:rFonts w:ascii="Times New Roman" w:hAnsi="Times New Roman" w:cs="Times New Roman"/>
          <w:color w:val="auto"/>
          <w:sz w:val="28"/>
          <w:szCs w:val="28"/>
        </w:rPr>
        <w:lastRenderedPageBreak/>
        <w:t>2. Kết quả cụ thể như sau:</w:t>
      </w:r>
    </w:p>
    <w:tbl>
      <w:tblPr>
        <w:tblOverlap w:val="never"/>
        <w:tblW w:w="5255"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457"/>
        <w:gridCol w:w="3068"/>
        <w:gridCol w:w="5542"/>
        <w:gridCol w:w="5242"/>
      </w:tblGrid>
      <w:tr w:rsidR="00C05AB0" w:rsidRPr="00C05AB0" w14:paraId="7946262D" w14:textId="77777777" w:rsidTr="00950BB5">
        <w:trPr>
          <w:tblHeader/>
        </w:trPr>
        <w:tc>
          <w:tcPr>
            <w:tcW w:w="476"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9462629" w14:textId="77777777" w:rsidR="001B46BF" w:rsidRPr="00C05AB0" w:rsidRDefault="001B46BF" w:rsidP="00011DBC">
            <w:pPr>
              <w:spacing w:before="60"/>
              <w:jc w:val="center"/>
              <w:rPr>
                <w:rFonts w:ascii="Times New Roman" w:hAnsi="Times New Roman" w:cs="Times New Roman"/>
                <w:b/>
                <w:bCs/>
                <w:color w:val="auto"/>
                <w:sz w:val="20"/>
              </w:rPr>
            </w:pPr>
            <w:r w:rsidRPr="00C05AB0">
              <w:rPr>
                <w:rFonts w:ascii="Times New Roman" w:hAnsi="Times New Roman" w:cs="Times New Roman"/>
                <w:b/>
                <w:bCs/>
                <w:color w:val="auto"/>
                <w:sz w:val="20"/>
              </w:rPr>
              <w:t>CHÍNH SÁCH HOẶC NHÓM VẤN ĐỀ, ĐIỀU, KHOẢN</w:t>
            </w: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946262A" w14:textId="77777777" w:rsidR="001B46BF" w:rsidRPr="00C05AB0" w:rsidRDefault="001B46BF" w:rsidP="00011DBC">
            <w:pPr>
              <w:spacing w:before="60"/>
              <w:jc w:val="center"/>
              <w:rPr>
                <w:rFonts w:ascii="Times New Roman" w:hAnsi="Times New Roman" w:cs="Times New Roman"/>
                <w:b/>
                <w:bCs/>
                <w:color w:val="auto"/>
                <w:sz w:val="20"/>
              </w:rPr>
            </w:pPr>
            <w:r w:rsidRPr="00C05AB0">
              <w:rPr>
                <w:rFonts w:ascii="Times New Roman" w:hAnsi="Times New Roman" w:cs="Times New Roman"/>
                <w:b/>
                <w:bCs/>
                <w:color w:val="auto"/>
                <w:sz w:val="20"/>
              </w:rPr>
              <w:t>CHỦ THỂ GÓP Ý/THAM VẤN/PHẢN BIỆN</w:t>
            </w: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946262B" w14:textId="77777777" w:rsidR="001B46BF" w:rsidRPr="00C05AB0" w:rsidRDefault="001B46BF" w:rsidP="00011DBC">
            <w:pPr>
              <w:spacing w:before="60"/>
              <w:jc w:val="center"/>
              <w:rPr>
                <w:rFonts w:ascii="Times New Roman" w:hAnsi="Times New Roman" w:cs="Times New Roman"/>
                <w:b/>
                <w:bCs/>
                <w:color w:val="auto"/>
                <w:sz w:val="20"/>
              </w:rPr>
            </w:pPr>
            <w:r w:rsidRPr="00C05AB0">
              <w:rPr>
                <w:rFonts w:ascii="Times New Roman" w:hAnsi="Times New Roman" w:cs="Times New Roman"/>
                <w:b/>
                <w:bCs/>
                <w:color w:val="auto"/>
                <w:sz w:val="20"/>
              </w:rPr>
              <w:t>NỘI DUNG GÓP Ý/ THAM VẤN/ PHẢN BIỆN</w:t>
            </w:r>
          </w:p>
        </w:tc>
        <w:tc>
          <w:tcPr>
            <w:tcW w:w="171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946262C" w14:textId="77777777" w:rsidR="001B46BF" w:rsidRPr="00C05AB0" w:rsidRDefault="001B46BF" w:rsidP="00011DBC">
            <w:pPr>
              <w:spacing w:before="60"/>
              <w:jc w:val="center"/>
              <w:rPr>
                <w:rFonts w:ascii="Times New Roman" w:hAnsi="Times New Roman" w:cs="Times New Roman"/>
                <w:b/>
                <w:bCs/>
                <w:color w:val="auto"/>
                <w:sz w:val="20"/>
              </w:rPr>
            </w:pPr>
            <w:r w:rsidRPr="00C05AB0">
              <w:rPr>
                <w:rFonts w:ascii="Times New Roman" w:hAnsi="Times New Roman" w:cs="Times New Roman"/>
                <w:b/>
                <w:bCs/>
                <w:color w:val="auto"/>
                <w:sz w:val="20"/>
              </w:rPr>
              <w:t>NỘI DUNG TIẾP THU, GIẢI TRÌNH</w:t>
            </w:r>
          </w:p>
        </w:tc>
      </w:tr>
      <w:tr w:rsidR="00C05AB0" w:rsidRPr="00C05AB0" w14:paraId="5D9D715C" w14:textId="77777777" w:rsidTr="00683AD9">
        <w:trPr>
          <w:trHeight w:val="1164"/>
        </w:trPr>
        <w:tc>
          <w:tcPr>
            <w:tcW w:w="476" w:type="pct"/>
            <w:tcBorders>
              <w:top w:val="single" w:sz="2" w:space="0" w:color="auto"/>
              <w:left w:val="single" w:sz="2" w:space="0" w:color="auto"/>
              <w:right w:val="single" w:sz="2" w:space="0" w:color="auto"/>
            </w:tcBorders>
            <w:shd w:val="clear" w:color="auto" w:fill="FFFFFF"/>
          </w:tcPr>
          <w:p w14:paraId="501FD43D" w14:textId="39469023" w:rsidR="00950BB5" w:rsidRPr="00C05AB0" w:rsidRDefault="00950BB5"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Căn cứ pháp lý</w:t>
            </w:r>
          </w:p>
        </w:tc>
        <w:tc>
          <w:tcPr>
            <w:tcW w:w="1002" w:type="pct"/>
            <w:vMerge w:val="restart"/>
            <w:tcBorders>
              <w:top w:val="single" w:sz="2" w:space="0" w:color="auto"/>
              <w:left w:val="single" w:sz="2" w:space="0" w:color="auto"/>
              <w:right w:val="single" w:sz="2" w:space="0" w:color="auto"/>
            </w:tcBorders>
            <w:shd w:val="clear" w:color="auto" w:fill="FFFFFF"/>
          </w:tcPr>
          <w:p w14:paraId="701E0658" w14:textId="69E3A056" w:rsidR="00950BB5" w:rsidRPr="00C05AB0" w:rsidRDefault="00950BB5"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Sở Nội vụ (Công văn số 1034/SNV-TDĐT ngày </w:t>
            </w:r>
          </w:p>
        </w:tc>
        <w:tc>
          <w:tcPr>
            <w:tcW w:w="1810" w:type="pct"/>
            <w:tcBorders>
              <w:top w:val="single" w:sz="2" w:space="0" w:color="auto"/>
              <w:left w:val="single" w:sz="2" w:space="0" w:color="auto"/>
              <w:right w:val="single" w:sz="2" w:space="0" w:color="auto"/>
            </w:tcBorders>
            <w:shd w:val="clear" w:color="auto" w:fill="FFFFFF"/>
          </w:tcPr>
          <w:p w14:paraId="4AE6442C" w14:textId="6D2389AE" w:rsidR="00950BB5" w:rsidRPr="00C05AB0" w:rsidRDefault="00950BB5"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B</w:t>
            </w:r>
            <w:r w:rsidRPr="00C05AB0">
              <w:rPr>
                <w:rFonts w:ascii="Times New Roman" w:hAnsi="Times New Roman" w:cs="Times New Roman"/>
                <w:color w:val="auto"/>
              </w:rPr>
              <w:t>ổ sung Nghị định số 51/2026/NĐ-CP ngày 02/02/2026 của Chính phủ sửa đổi Nghị định số 143/2013/NĐ-CP của Chính quy định về bồi hoàn học bổng và chi phí đào tạo (có hiệu lực từ ngày 26/03/2026</w:t>
            </w:r>
          </w:p>
        </w:tc>
        <w:tc>
          <w:tcPr>
            <w:tcW w:w="1712" w:type="pct"/>
            <w:tcBorders>
              <w:top w:val="single" w:sz="2" w:space="0" w:color="auto"/>
              <w:left w:val="single" w:sz="2" w:space="0" w:color="auto"/>
              <w:right w:val="single" w:sz="2" w:space="0" w:color="auto"/>
            </w:tcBorders>
            <w:shd w:val="clear" w:color="auto" w:fill="FFFFFF"/>
          </w:tcPr>
          <w:p w14:paraId="7ED21C87" w14:textId="6EA71606" w:rsidR="00950BB5" w:rsidRPr="00C05AB0" w:rsidRDefault="00950BB5"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w:t>
            </w:r>
          </w:p>
        </w:tc>
      </w:tr>
      <w:tr w:rsidR="00C05AB0" w:rsidRPr="00C05AB0" w14:paraId="28FE51C8"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7860F973" w14:textId="77777777"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Điều 1, 2 </w:t>
            </w:r>
          </w:p>
          <w:p w14:paraId="59CB568E" w14:textId="42816087"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Phạm vi điều chỉnh và đối tượng áp dụng</w:t>
            </w:r>
          </w:p>
        </w:tc>
        <w:tc>
          <w:tcPr>
            <w:tcW w:w="1002" w:type="pct"/>
            <w:vMerge/>
            <w:tcBorders>
              <w:left w:val="single" w:sz="2" w:space="0" w:color="auto"/>
              <w:right w:val="single" w:sz="2" w:space="0" w:color="auto"/>
            </w:tcBorders>
            <w:shd w:val="clear" w:color="auto" w:fill="FFFFFF"/>
          </w:tcPr>
          <w:p w14:paraId="68C46BA3" w14:textId="77777777" w:rsidR="00AB3251" w:rsidRPr="00C05AB0" w:rsidRDefault="00AB3251"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3C6A5993" w14:textId="77777777" w:rsidR="00AB3251" w:rsidRPr="00C05AB0" w:rsidRDefault="00AB3251" w:rsidP="00751A4B">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 xml:space="preserve">Theo danh mục tại nhóm C, Phụ lục I Kế hoạch số 20-KH/BCĐ57 ngày 19/01/2026 của Ban Chỉ đạo 57 Thành phố, nhiệm vụ số 5 giao Sở Khoa học và Công nghệ chủ trì là “Thu hút, phát triển nguồn nhân lực chất lượng cao </w:t>
            </w:r>
            <w:r w:rsidRPr="00C05AB0">
              <w:rPr>
                <w:rFonts w:ascii="Times New Roman" w:hAnsi="Times New Roman" w:cs="Times New Roman"/>
                <w:color w:val="auto"/>
                <w:u w:val="single"/>
              </w:rPr>
              <w:t>khoa học công nghệ</w:t>
            </w:r>
            <w:r w:rsidRPr="00C05AB0">
              <w:rPr>
                <w:rFonts w:ascii="Times New Roman" w:hAnsi="Times New Roman" w:cs="Times New Roman"/>
                <w:color w:val="auto"/>
              </w:rPr>
              <w:t xml:space="preserve"> (Chương trình “Next 1.000”). </w:t>
            </w:r>
          </w:p>
          <w:p w14:paraId="52623530" w14:textId="56FB42C1" w:rsidR="00AB3251" w:rsidRPr="00C05AB0" w:rsidRDefault="00AB3251" w:rsidP="00751A4B">
            <w:pPr>
              <w:spacing w:before="60"/>
              <w:jc w:val="both"/>
              <w:rPr>
                <w:rFonts w:ascii="Times New Roman" w:hAnsi="Times New Roman" w:cs="Times New Roman"/>
                <w:color w:val="auto"/>
                <w:lang w:val="en-US"/>
              </w:rPr>
            </w:pPr>
            <w:r w:rsidRPr="00C05AB0">
              <w:rPr>
                <w:rFonts w:ascii="Times New Roman" w:hAnsi="Times New Roman" w:cs="Times New Roman"/>
                <w:color w:val="auto"/>
              </w:rPr>
              <w:t>Tuy nhiên, phạm vi điều chỉnh và đối tượng áp dụng nêu tại dự thảo tương đối rộng, đề nghị cơ quan soạn thảo nghiên cứu, bổ sung các căn cứ chính trị, pháp lý có liên quan đến việc mở rộng đối tượng áp dụng thuộc các lĩnh vực ngoài lĩnh vực khoa học công nghệ.</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E22CDCD" w14:textId="2752A200"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Căn cứ Thông tư số 24/2025/TT-BKHCN ngày 30/10/2025 của Bộ trưởng Bộ Khoa học và Công nghệ ban hành Bảng phân loại lĩnh vực khoa học và công nghệ, lĩnh vực khoa học và công nghệ bao gồm: khoa học tự nhiên; khoa học kỹ thuật và công nghệ; khoa học y, dược; khoa học nông nghiệp; khoa học xã hội; khoa học nhân văn. Mỗi lĩnh vực lại được tiếp tục phân thành nhiều ngành, chuyên ngành, phân ngành nhỏ hơn.</w:t>
            </w:r>
          </w:p>
          <w:p w14:paraId="2A1F4074" w14:textId="77777777"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Vì vậy, phạm vi điều chỉnh và đối tượng áp dụng tại dự thảo Nghị quyết không trái với nhiệm vụ tại Kế hoạch số 20-KH/BCĐ57.</w:t>
            </w:r>
          </w:p>
          <w:p w14:paraId="1C9F5EA3" w14:textId="5DE14C78" w:rsidR="00544210" w:rsidRPr="00C05AB0" w:rsidRDefault="0054421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Tuy nhiên, để tránh trùng lặp với nội dung hỗ trợ đào tạo nghiên cứu sinh với đối tượng là cán bộ, công chức, viên chức đang công tác, làm việc tại các cơ quan của Thành phố, Sở Khoa học và Công nghệ xin tiếp thu và đưa nhóm đối tượng này ra khỏi nhóm đối tượng được hưởng chính sách hỗ trợ quy định tại Nghị quyết này.</w:t>
            </w:r>
          </w:p>
        </w:tc>
      </w:tr>
      <w:tr w:rsidR="00C05AB0" w:rsidRPr="00C05AB0" w14:paraId="1D1E23E6"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651A1105" w14:textId="10BE4BBF"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rPr>
              <w:t>điểm đ, khoản 1 và điểm b, khoản 2 Điều 6</w:t>
            </w:r>
          </w:p>
        </w:tc>
        <w:tc>
          <w:tcPr>
            <w:tcW w:w="1002" w:type="pct"/>
            <w:vMerge/>
            <w:tcBorders>
              <w:left w:val="single" w:sz="2" w:space="0" w:color="auto"/>
              <w:right w:val="single" w:sz="2" w:space="0" w:color="auto"/>
            </w:tcBorders>
            <w:shd w:val="clear" w:color="auto" w:fill="FFFFFF"/>
          </w:tcPr>
          <w:p w14:paraId="340BD665" w14:textId="77777777" w:rsidR="00AB3251" w:rsidRPr="00C05AB0" w:rsidRDefault="00AB3251"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3E18CC1B" w14:textId="77777777" w:rsidR="00AB3251" w:rsidRPr="00C05AB0" w:rsidRDefault="00AB3251" w:rsidP="00620D7B">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Về tiêu chuẩn tham gia tuyển chọn và tiêu chuẩn đầu ra cần đạt</w:t>
            </w:r>
          </w:p>
          <w:p w14:paraId="60D9D50F" w14:textId="77777777" w:rsidR="00AB3251" w:rsidRPr="00C05AB0" w:rsidRDefault="00AB3251" w:rsidP="00620D7B">
            <w:pPr>
              <w:spacing w:before="60"/>
              <w:jc w:val="both"/>
              <w:rPr>
                <w:rFonts w:ascii="Times New Roman" w:hAnsi="Times New Roman" w:cs="Times New Roman"/>
                <w:color w:val="auto"/>
                <w:lang w:val="en-US"/>
              </w:rPr>
            </w:pPr>
            <w:r w:rsidRPr="00C05AB0">
              <w:rPr>
                <w:rFonts w:ascii="Times New Roman" w:hAnsi="Times New Roman" w:cs="Times New Roman"/>
                <w:color w:val="auto"/>
              </w:rPr>
              <w:t xml:space="preserve">Dự thảo Nghị quyết đề cập đến văn bản cam kết tiếp nhận, sử dụng kết quả nghiên cứu/ thư cam kết; văn bản đánh giá hoặc xác nhận về tính khả thi/ triển vọng ứng dụng liên quan đến đề tài nghiên cứu là một trong các yêu cầu tham gia tuyển chọn cũng như tiêu chuẩn đầu ra cần đạt của </w:t>
            </w:r>
            <w:r w:rsidRPr="00C05AB0">
              <w:rPr>
                <w:rFonts w:ascii="Times New Roman" w:hAnsi="Times New Roman" w:cs="Times New Roman"/>
                <w:color w:val="auto"/>
              </w:rPr>
              <w:lastRenderedPageBreak/>
              <w:t>nghiên cứu sinh</w:t>
            </w:r>
            <w:r w:rsidRPr="00C05AB0">
              <w:rPr>
                <w:rFonts w:ascii="Times New Roman" w:hAnsi="Times New Roman" w:cs="Times New Roman"/>
                <w:color w:val="auto"/>
                <w:lang w:val="en-US"/>
              </w:rPr>
              <w:t>.</w:t>
            </w:r>
          </w:p>
          <w:p w14:paraId="452CA88C" w14:textId="2054662B" w:rsidR="00AB3251" w:rsidRPr="00C05AB0" w:rsidRDefault="00AB3251" w:rsidP="00620D7B">
            <w:pPr>
              <w:spacing w:before="60"/>
              <w:jc w:val="both"/>
              <w:rPr>
                <w:rFonts w:ascii="Times New Roman" w:hAnsi="Times New Roman" w:cs="Times New Roman"/>
                <w:color w:val="auto"/>
                <w:lang w:val="en-US"/>
              </w:rPr>
            </w:pPr>
            <w:r w:rsidRPr="00C05AB0">
              <w:rPr>
                <w:rFonts w:ascii="Times New Roman" w:hAnsi="Times New Roman" w:cs="Times New Roman"/>
                <w:color w:val="auto"/>
              </w:rPr>
              <w:t>Đề nghị cơ quan soạn thảo nghiên cứu, bổ sung quy định về trách nhiệm, thẩm quyền của cơ quan, đơn vị xác nhận, đánh giá; đảm bảo quy định về việc sử dụng kết quả nghiên cứu phục vụ Thành phố chặt chẽ, đúng pháp luật; tránh gây lãng phí.</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D4AE41D" w14:textId="0B7C519B"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Tiếp thu.</w:t>
            </w:r>
            <w:r w:rsidR="00544210" w:rsidRPr="00C05AB0">
              <w:rPr>
                <w:rFonts w:ascii="Times New Roman" w:hAnsi="Times New Roman" w:cs="Times New Roman"/>
                <w:color w:val="auto"/>
                <w:lang w:val="en-US"/>
              </w:rPr>
              <w:t xml:space="preserve"> Dự kiến nội dung này được HĐND Thành phố giao UBND Thành phố quy định chi tiết; cơ quan được UBND Thành phố phân cấp/ủy quyền quản lý nội dung này có trách nhiệm tiếp nhận, rà soát hồ sơ theo quy định.</w:t>
            </w:r>
          </w:p>
        </w:tc>
      </w:tr>
      <w:tr w:rsidR="00C05AB0" w:rsidRPr="00C05AB0" w14:paraId="2610CC6A"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69049B9C" w14:textId="0F3D53CD" w:rsidR="00AB3251" w:rsidRPr="00C05AB0" w:rsidRDefault="00AB3251" w:rsidP="00011DBC">
            <w:pPr>
              <w:spacing w:before="60"/>
              <w:jc w:val="both"/>
              <w:rPr>
                <w:rFonts w:ascii="Times New Roman" w:hAnsi="Times New Roman" w:cs="Times New Roman"/>
                <w:color w:val="auto"/>
              </w:rPr>
            </w:pPr>
            <w:r w:rsidRPr="00C05AB0">
              <w:rPr>
                <w:rFonts w:ascii="Times New Roman" w:hAnsi="Times New Roman" w:cs="Times New Roman"/>
                <w:color w:val="auto"/>
              </w:rPr>
              <w:lastRenderedPageBreak/>
              <w:t xml:space="preserve">Về kinh phí  </w:t>
            </w:r>
          </w:p>
        </w:tc>
        <w:tc>
          <w:tcPr>
            <w:tcW w:w="1002" w:type="pct"/>
            <w:vMerge/>
            <w:tcBorders>
              <w:left w:val="single" w:sz="2" w:space="0" w:color="auto"/>
              <w:right w:val="single" w:sz="2" w:space="0" w:color="auto"/>
            </w:tcBorders>
            <w:shd w:val="clear" w:color="auto" w:fill="FFFFFF"/>
          </w:tcPr>
          <w:p w14:paraId="70D29EB7" w14:textId="77777777" w:rsidR="00AB3251" w:rsidRPr="00C05AB0" w:rsidRDefault="00AB3251"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5B1FB3A9" w14:textId="4A5C674A" w:rsidR="00AB3251" w:rsidRPr="00C05AB0" w:rsidRDefault="00AB3251" w:rsidP="00620D7B">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Đề nghị cơ quan soạn thảo nghiên cứu, đánh giá tính khả thi, hợp lý của việc sử dụng nguồn ngân sách Thành phố hỗ trợ đào tạo nghiên cứu sinh đối với khả năng đóng góp vào mức độ tăng trưởng của Thành phố khi doanh nghiệp sử dụng kết quả nghiên cứu.</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4D8946A0" w14:textId="77777777"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Tiếp thu, Sở Khoa học và Công nghệ đã bổ sung báo cáo đánh giá tác động chính sách. </w:t>
            </w:r>
          </w:p>
          <w:p w14:paraId="6A3C4ADC" w14:textId="29DAAA54"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Theo đó, nếu thực hiện chính sách hỗ trợ đào tạo nghiên cứu sinh, ngân sách Thành phố phải tăng chi khoảng 1.250 - 1.500 tỷ đồng/5 năm. Nếu chỉ ước lượng theo thu nhập bình quân của người có học vị tiến sĩ thì trung bình 5 năm cũng đã có thu nhập khoảng 2.000 tỷ đồng/5 năm; chưa kể những đóng góp dài hạn khác: tăng trình độ nghiên cứu khoa học, nâng cao khả năng tự chủ công nghệ, hình thành các sản phẩm, dịch vụ mới, tạo việc làm mới; nâng cao khả năng dự báo, tầm nhìn chiến lược khi đề xuất chính sách;…</w:t>
            </w:r>
          </w:p>
        </w:tc>
      </w:tr>
      <w:tr w:rsidR="00C05AB0" w:rsidRPr="00C05AB0" w14:paraId="31490B7B"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78586487" w14:textId="516C11DA"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Ý kiến khác </w:t>
            </w:r>
          </w:p>
        </w:tc>
        <w:tc>
          <w:tcPr>
            <w:tcW w:w="1002" w:type="pct"/>
            <w:vMerge/>
            <w:tcBorders>
              <w:left w:val="single" w:sz="2" w:space="0" w:color="auto"/>
              <w:right w:val="single" w:sz="2" w:space="0" w:color="auto"/>
            </w:tcBorders>
            <w:shd w:val="clear" w:color="auto" w:fill="FFFFFF"/>
          </w:tcPr>
          <w:p w14:paraId="72159982" w14:textId="77777777" w:rsidR="00AB3251" w:rsidRPr="00C05AB0" w:rsidRDefault="00AB3251"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41AF03D7" w14:textId="49CAC7C0" w:rsidR="00AB3251" w:rsidRPr="00C05AB0" w:rsidRDefault="00AB3251" w:rsidP="00620D7B">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Đề nghị cơ quan soạn thảo nghiên cứu tên gọi, đề mục của các điều tại dự thảo Nghị quyết, đảm bảo thể hiện đúng nội hàm (ví dụ: Điều 6 quy định đối tượng và tiêu chuẩn tham gia tuyển chọn, tuy nhiên tại khoản 3 quy định tiêu chuẩn đầu ra cần đạt đối với nghiên cứu sinh)</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233336F" w14:textId="227B0E71"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w:t>
            </w:r>
          </w:p>
        </w:tc>
      </w:tr>
      <w:tr w:rsidR="00C05AB0" w:rsidRPr="00C05AB0" w14:paraId="7A618774"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5E6E4C1C" w14:textId="7FFD2F4C"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Dự thảo Tờ trình</w:t>
            </w:r>
          </w:p>
        </w:tc>
        <w:tc>
          <w:tcPr>
            <w:tcW w:w="1002" w:type="pct"/>
            <w:vMerge/>
            <w:tcBorders>
              <w:left w:val="single" w:sz="2" w:space="0" w:color="auto"/>
              <w:bottom w:val="single" w:sz="2" w:space="0" w:color="auto"/>
              <w:right w:val="single" w:sz="2" w:space="0" w:color="auto"/>
            </w:tcBorders>
            <w:shd w:val="clear" w:color="auto" w:fill="FFFFFF"/>
          </w:tcPr>
          <w:p w14:paraId="486AB832" w14:textId="77777777" w:rsidR="00AB3251" w:rsidRPr="00C05AB0" w:rsidRDefault="00AB3251"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6A25C1EE" w14:textId="77777777" w:rsidR="00AB3251" w:rsidRPr="00C05AB0" w:rsidRDefault="00AB3251" w:rsidP="004D0A98">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 xml:space="preserve">Dự thảo cơ bản đã đảm bảo nội dung quy định tại Mẫu 2 Phụ lục IV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w:t>
            </w:r>
            <w:r w:rsidRPr="00C05AB0">
              <w:rPr>
                <w:rFonts w:ascii="Times New Roman" w:hAnsi="Times New Roman" w:cs="Times New Roman"/>
                <w:color w:val="auto"/>
              </w:rPr>
              <w:lastRenderedPageBreak/>
              <w:t xml:space="preserve">luật và Nghị định số 79/2025/NĐ-CP ngày 01 tháng 4 năm 2025 của Chính phủ về kiểm tra, rà soát, hệ thống hóa và xử lý văn bản quy phạm pháp luật. </w:t>
            </w:r>
          </w:p>
          <w:p w14:paraId="412930D4" w14:textId="458DA831" w:rsidR="00AB3251" w:rsidRPr="00C05AB0" w:rsidRDefault="00AB3251" w:rsidP="004D0A98">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Đề nghị cơ quan soạn thảo bổ sung Văn bản của HĐND Thành phố chấp thuận xây dựng Nghị quyết theo trình tự, thủ tục rút gọn đảm bảo việc xây dựng Nghị quyết đúng quy định và rà soát một số nội dung còn trùng lặp tại dự thảo.</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F2711BF" w14:textId="77777777"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Nghị quyết được yêu cầu trình ban hành theo trình tự, thủ tục thông thường, không thực hiện theo trình tự, thủ tục rút gọn.</w:t>
            </w:r>
          </w:p>
          <w:p w14:paraId="529B3B75" w14:textId="77777777" w:rsidR="00AB3251" w:rsidRPr="00C05AB0" w:rsidRDefault="00AB325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Khoa học và Công nghệ bổ sung đầy đủ các tài liệu và thực hiện các quy trình xin ý kiến rộng rãi theo quy định.</w:t>
            </w:r>
          </w:p>
          <w:p w14:paraId="6443069C" w14:textId="159D6793" w:rsidR="00AB3251" w:rsidRPr="00C05AB0" w:rsidRDefault="00AB3251" w:rsidP="00011DBC">
            <w:pPr>
              <w:spacing w:before="60"/>
              <w:jc w:val="both"/>
              <w:rPr>
                <w:rFonts w:ascii="Times New Roman" w:hAnsi="Times New Roman" w:cs="Times New Roman"/>
                <w:color w:val="auto"/>
                <w:lang w:val="en-US"/>
              </w:rPr>
            </w:pPr>
          </w:p>
        </w:tc>
      </w:tr>
      <w:tr w:rsidR="00C05AB0" w:rsidRPr="00C05AB0" w14:paraId="0D7FC3F6"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7EA4FF3E" w14:textId="77777777" w:rsidR="005F07BF" w:rsidRPr="00C05AB0" w:rsidRDefault="005F07BF" w:rsidP="00011DBC">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1AE0DBF8" w14:textId="6CBB85F8" w:rsidR="005F07BF" w:rsidRPr="00C05AB0" w:rsidRDefault="005F07BF"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Nội vụ (góp ý lần 2, Công văn số 1567/SNV-TDĐT ngày 17/3/2026)</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411A862B" w14:textId="05D53989" w:rsidR="005F07BF" w:rsidRPr="00C05AB0" w:rsidRDefault="005F07BF" w:rsidP="005F07BF">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Cơ quan soạn thảo đã tiếp thu ý kiến góp ý lần 1 của các cơ quan, đơn vị</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và các chuyên gia, nhà khoa học tại Hội thảo ngày 05/3/2026, do đó, dự thảo lần 2</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có sự thay đổi về kết cấu và rút ngắn về nội dung một cách rõ rệt.</w:t>
            </w:r>
          </w:p>
          <w:p w14:paraId="3F63890B" w14:textId="248A90C7" w:rsidR="005F07BF" w:rsidRPr="00C05AB0" w:rsidRDefault="005F07BF" w:rsidP="005F07BF">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Dự thảo hiện nay tập trung quy định các chính sách hỗ trợ, vì vậy việc quy</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định về điều kiện, trình tự, thủ tục hỗ trợ và các quy định có liên quan đến hoạt</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động hỗ trợ đào tạo cần được tham mưu ban hành sớm nhằm đảm bảo Nghị quyết</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được triển khai ngay sau khi Hội đồng nhân dân Thành phố thông qua.</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88D3D91" w14:textId="3FF60340" w:rsidR="005F07BF" w:rsidRPr="00C05AB0" w:rsidRDefault="005F07BF"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Sở Khoa học đang triển khai xây dựng dự thảo Quyết định của UBND Thành phố ban hành Quy định quản lý hoạt động hỗ trợ đào tạo nghiên cứu sinh của thành phố Hà Nội.</w:t>
            </w:r>
          </w:p>
        </w:tc>
      </w:tr>
      <w:tr w:rsidR="00C05AB0" w:rsidRPr="00C05AB0" w14:paraId="509BAF2B"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40243C0D" w14:textId="77777777" w:rsidR="005F07BF" w:rsidRPr="00C05AB0" w:rsidRDefault="005F07BF" w:rsidP="00011DBC">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4920A79F" w14:textId="77777777" w:rsidR="005F07BF" w:rsidRPr="00C05AB0" w:rsidRDefault="005F07BF"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312637E3" w14:textId="53C2FD59" w:rsidR="005F07BF" w:rsidRPr="00C05AB0" w:rsidRDefault="005F07BF" w:rsidP="005F07BF">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Tại dự thảo có nêu một số cơ quan như: Cơ quan quản lý nhà nước (khoản 2,</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điều 2), Sở Khoa học và Công nghệ (điều 6), Ủy ban nhân dân Thành phố (điều 7).</w:t>
            </w:r>
          </w:p>
          <w:p w14:paraId="04CB63FE" w14:textId="28493F62" w:rsidR="005F07BF" w:rsidRPr="00C05AB0" w:rsidRDefault="005F07BF" w:rsidP="005F07BF">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Đề nghị cơ quan soạn thảo nghiên cứu, bổ sung làm rõ vị trí, vai trò và mối liên hệ</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giữa các cơ quan nêu trên trong Chương trình học bổng đào tạo 1000 nghiên cứu sinh</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nhằm tạo thuận lợi cho các cơ quan, đơn vị khi triển khai thực hiện Nghị quyết.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1323D87" w14:textId="77777777" w:rsidR="005F07BF" w:rsidRPr="00C05AB0" w:rsidRDefault="005F07BF"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trong dự thảo đã làm rõ khái niệm Cơ quan quản lý hoạt động hỗ trợ đào tạo nghiên cứu sinh của thành phố Hà Nội là cơ quan nhà nước được UBND Thành phố phân cấp hoặc ủy quyền thực hiện quản lý hoạt động hỗ trợ đào tạo nghiên cứu sinh của thành phố Hà Nội.</w:t>
            </w:r>
          </w:p>
          <w:p w14:paraId="09C7C9F7" w14:textId="677E7781" w:rsidR="005F07BF" w:rsidRPr="00C05AB0" w:rsidRDefault="005F07BF"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Các tổ chức, cá nhân sẽ chủ yếu làm việc với cơ quan duy nhất, tránh gây phức tạp trong quá trình triển khai thực hiện.</w:t>
            </w:r>
          </w:p>
        </w:tc>
      </w:tr>
      <w:tr w:rsidR="00C05AB0" w:rsidRPr="00C05AB0" w14:paraId="3D00CDA4"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68946E1D" w14:textId="269BB05C" w:rsidR="000E3264" w:rsidRPr="00C05AB0" w:rsidRDefault="004774C2"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Điều 5</w:t>
            </w:r>
          </w:p>
        </w:tc>
        <w:tc>
          <w:tcPr>
            <w:tcW w:w="1002" w:type="pct"/>
            <w:tcBorders>
              <w:left w:val="single" w:sz="2" w:space="0" w:color="auto"/>
              <w:bottom w:val="single" w:sz="2" w:space="0" w:color="auto"/>
              <w:right w:val="single" w:sz="2" w:space="0" w:color="auto"/>
            </w:tcBorders>
            <w:shd w:val="clear" w:color="auto" w:fill="FFFFFF"/>
          </w:tcPr>
          <w:p w14:paraId="21513D22" w14:textId="1D7F05A2" w:rsidR="000E3264" w:rsidRPr="00C05AB0" w:rsidRDefault="000E3264"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Tư pháp (</w:t>
            </w:r>
            <w:r w:rsidR="004774C2" w:rsidRPr="00C05AB0">
              <w:rPr>
                <w:rFonts w:ascii="Times New Roman" w:hAnsi="Times New Roman" w:cs="Times New Roman"/>
                <w:color w:val="auto"/>
                <w:lang w:val="en-US"/>
              </w:rPr>
              <w:t xml:space="preserve">Công văn số </w:t>
            </w:r>
            <w:r w:rsidR="004774C2" w:rsidRPr="00C05AB0">
              <w:rPr>
                <w:rFonts w:ascii="Times New Roman" w:hAnsi="Times New Roman" w:cs="Times New Roman"/>
                <w:color w:val="auto"/>
                <w:lang w:val="en-US"/>
              </w:rPr>
              <w:lastRenderedPageBreak/>
              <w:t>1145/STP-VBPQ ngày 04/3/2026)</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6AF7507B" w14:textId="77777777" w:rsidR="00812731" w:rsidRPr="00C05AB0" w:rsidRDefault="00812731" w:rsidP="00812731">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 xml:space="preserve">- Mức học bổng: Dự thảo quy định mức hỗ trợ 15 triệu </w:t>
            </w:r>
            <w:r w:rsidRPr="00C05AB0">
              <w:rPr>
                <w:rFonts w:ascii="Times New Roman" w:hAnsi="Times New Roman" w:cs="Times New Roman"/>
                <w:color w:val="auto"/>
                <w:lang w:val="en-US"/>
              </w:rPr>
              <w:lastRenderedPageBreak/>
              <w:t>đồng/tháng, đã đủ để nghiên cứu sinh yên tâm học tập toàn thời gian chưa? đề nghị cơ quan soạn thảo cân nhắc thêm, cần so sánh với mức hỗ trợ theo quy định hiện hành của Thành phố để quy định mức hỗ trợ phù hợp;</w:t>
            </w:r>
          </w:p>
          <w:p w14:paraId="2CD75C92" w14:textId="77777777" w:rsidR="00812731" w:rsidRPr="00C05AB0" w:rsidRDefault="00812731" w:rsidP="00812731">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 Khoản 5 Dự thảo quy định:</w:t>
            </w:r>
          </w:p>
          <w:p w14:paraId="5D071771" w14:textId="77777777" w:rsidR="00812731" w:rsidRPr="00C05AB0" w:rsidRDefault="00812731" w:rsidP="00812731">
            <w:pPr>
              <w:spacing w:before="60" w:line="264" w:lineRule="auto"/>
              <w:jc w:val="both"/>
              <w:rPr>
                <w:rFonts w:ascii="Times New Roman" w:hAnsi="Times New Roman" w:cs="Times New Roman"/>
                <w:i/>
                <w:iCs/>
                <w:color w:val="auto"/>
                <w:lang w:val="en-US"/>
              </w:rPr>
            </w:pPr>
            <w:r w:rsidRPr="00C05AB0">
              <w:rPr>
                <w:rFonts w:ascii="Times New Roman" w:hAnsi="Times New Roman" w:cs="Times New Roman"/>
                <w:i/>
                <w:iCs/>
                <w:color w:val="auto"/>
                <w:lang w:val="en-US"/>
              </w:rPr>
              <w:t>“ Trường hợp nghiên cứu sinh hoàn thành sớm chương trình đào tạo tiến sĩ từ 06 tháng trở lên thì được cấp một lần toàn bộ phần học bổng đào tạo của số tháng còn lại chưa nhận nhân với 1,5 lần.”</w:t>
            </w:r>
          </w:p>
          <w:p w14:paraId="741B320C" w14:textId="77777777" w:rsidR="00812731" w:rsidRPr="00C05AB0" w:rsidRDefault="00812731" w:rsidP="00812731">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Đề nghị cơ quan soạn thảo rà soát thêm nội dung dự thảo nêu trên, việc quy định nghiên cứu sinh được nhận 1,5 lần học bổng còn lại cho NCS hoàn thành sớm trước 6 tháng liệu có đủ hấp dẫn để khuyến khích hoàn thành Luận án, Luận văn xong trước tiến độ dự kiến không?</w:t>
            </w:r>
          </w:p>
          <w:p w14:paraId="525BFB0E" w14:textId="77777777" w:rsidR="00812731" w:rsidRPr="00C05AB0" w:rsidRDefault="00812731" w:rsidP="00812731">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Việc hỗ trợ công bố quốc tế:</w:t>
            </w:r>
          </w:p>
          <w:p w14:paraId="44A2F8B9" w14:textId="2DBB3C4D" w:rsidR="000E3264" w:rsidRPr="00C05AB0" w:rsidRDefault="00812731" w:rsidP="00812731">
            <w:pPr>
              <w:spacing w:before="60" w:line="264" w:lineRule="auto"/>
              <w:jc w:val="both"/>
              <w:rPr>
                <w:rFonts w:ascii="Times New Roman" w:hAnsi="Times New Roman" w:cs="Times New Roman"/>
                <w:color w:val="auto"/>
              </w:rPr>
            </w:pPr>
            <w:r w:rsidRPr="00C05AB0">
              <w:rPr>
                <w:rFonts w:ascii="Times New Roman" w:hAnsi="Times New Roman" w:cs="Times New Roman"/>
                <w:color w:val="auto"/>
                <w:lang w:val="en-US"/>
              </w:rPr>
              <w:t>Dự thảo quy định mức hỗ trợ 100% phí công bố trên tạp chí WoS là phù hợp, tuy nhiên cần quy định rõ quy trình thanh toán để bảo đảm tính khả thi khi Nghị quyết được ban hành.</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922F145" w14:textId="77777777" w:rsidR="000E3264" w:rsidRPr="00C05AB0" w:rsidRDefault="005D7862"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Sở KHCN giải trình như sau:</w:t>
            </w:r>
          </w:p>
          <w:p w14:paraId="6EC45A79" w14:textId="77777777" w:rsidR="005D7862" w:rsidRPr="00C05AB0" w:rsidRDefault="005D7862"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 xml:space="preserve">- Thu nhập bình quân </w:t>
            </w:r>
            <w:r w:rsidR="00272380" w:rsidRPr="00C05AB0">
              <w:rPr>
                <w:rFonts w:ascii="Times New Roman" w:hAnsi="Times New Roman" w:cs="Times New Roman"/>
                <w:color w:val="auto"/>
                <w:lang w:val="en-US"/>
              </w:rPr>
              <w:t>đầu người của Thành phố hiện khoảng 180 triệu đồng/người/năm (tương đương 15 triệu đồng/tháng);</w:t>
            </w:r>
          </w:p>
          <w:p w14:paraId="2F5D5480" w14:textId="77777777" w:rsidR="00272380" w:rsidRPr="00C05AB0" w:rsidRDefault="0027238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Lương cơ bản theo hệ số của Phó Giáo sư (tương đương chuyên viên chính) chỉ dao động từ 14-18 triệu đồng/tháng chưa bao gồm các khoản phụ cấp khác.</w:t>
            </w:r>
          </w:p>
          <w:p w14:paraId="32D938E5" w14:textId="77777777" w:rsidR="00272380" w:rsidRPr="00C05AB0" w:rsidRDefault="0027238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Vì vậy đề xuất mức hỗ trợ 15 triệu đồng/tháng là vừa phải</w:t>
            </w:r>
            <w:r w:rsidR="00DB4DCA" w:rsidRPr="00C05AB0">
              <w:rPr>
                <w:rFonts w:ascii="Times New Roman" w:hAnsi="Times New Roman" w:cs="Times New Roman"/>
                <w:color w:val="auto"/>
                <w:lang w:val="en-US"/>
              </w:rPr>
              <w:t>.</w:t>
            </w:r>
          </w:p>
          <w:p w14:paraId="582AF650" w14:textId="77777777" w:rsidR="00B751E7" w:rsidRPr="00C05AB0" w:rsidRDefault="00B751E7"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Nghiên cứu sinh vẫn được ký hợp đồng làm việc (bao gồm tham gia nghiên cứu khoa học và hưởng thù lạo nghiên cứu theo quy định trong quá trình theo học chương trình tiến sĩ).</w:t>
            </w:r>
          </w:p>
          <w:p w14:paraId="5BD188C6" w14:textId="09423308" w:rsidR="00C63F33" w:rsidRPr="00C05AB0" w:rsidRDefault="00C63F33"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Thực tế hoạt động nghiên cứu luôn tiềm ẩn rủi ro</w:t>
            </w:r>
            <w:r w:rsidR="00941D26" w:rsidRPr="00C05AB0">
              <w:rPr>
                <w:rFonts w:ascii="Times New Roman" w:hAnsi="Times New Roman" w:cs="Times New Roman"/>
                <w:color w:val="auto"/>
                <w:lang w:val="en-US"/>
              </w:rPr>
              <w:t xml:space="preserve">, một số nội dung nghiên cứu bắt buộc phải tuân thủ đúng, đủ thời gian đánh giá, không được phép </w:t>
            </w:r>
            <w:r w:rsidR="006E3567" w:rsidRPr="00C05AB0">
              <w:rPr>
                <w:rFonts w:ascii="Times New Roman" w:hAnsi="Times New Roman" w:cs="Times New Roman"/>
                <w:color w:val="auto"/>
                <w:lang w:val="en-US"/>
              </w:rPr>
              <w:t>tự ý rút ngắn thời gian nghiên cứu khảo sát, thí nghiệm. Phần thời gian rút ngắn được chủ yếu là thời gian xây dựng, hoàn thiện nội dung báo cáo</w:t>
            </w:r>
            <w:r w:rsidR="00031008" w:rsidRPr="00C05AB0">
              <w:rPr>
                <w:rFonts w:ascii="Times New Roman" w:hAnsi="Times New Roman" w:cs="Times New Roman"/>
                <w:color w:val="auto"/>
                <w:lang w:val="en-US"/>
              </w:rPr>
              <w:t xml:space="preserve">, bổ sung các chứng chỉ, tài liệu theo yêu cầu đầu ra. Khoản thưởng này nhằm hỗ trợ nghiên cứu sịnh </w:t>
            </w:r>
            <w:r w:rsidR="00596AD9" w:rsidRPr="00C05AB0">
              <w:rPr>
                <w:rFonts w:ascii="Times New Roman" w:hAnsi="Times New Roman" w:cs="Times New Roman"/>
                <w:color w:val="auto"/>
                <w:lang w:val="en-US"/>
              </w:rPr>
              <w:t xml:space="preserve">ưu tiên tập trung rút ngắn thời </w:t>
            </w:r>
            <w:r w:rsidR="000D3F62" w:rsidRPr="00C05AB0">
              <w:rPr>
                <w:rFonts w:ascii="Times New Roman" w:hAnsi="Times New Roman" w:cs="Times New Roman"/>
                <w:color w:val="auto"/>
                <w:lang w:val="en-US"/>
              </w:rPr>
              <w:t>gian cho các  hoạt động này, không nhằm rút ngắn thời gian nghiên cứu cần thiết để đáp ứng yêu cầu khoa học.</w:t>
            </w:r>
          </w:p>
          <w:p w14:paraId="3B2CB3F7" w14:textId="0F93CA9A" w:rsidR="00B751E7" w:rsidRPr="00C05AB0" w:rsidRDefault="00ED2E01" w:rsidP="00ED2E01">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Quy trình hỗ trợ công bố bài báo quốc tế được giao UBND Thành phố quy định chi tiết.</w:t>
            </w:r>
          </w:p>
        </w:tc>
      </w:tr>
      <w:tr w:rsidR="00C05AB0" w:rsidRPr="00C05AB0" w14:paraId="751CBC4D"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62108E8A" w14:textId="448878D5" w:rsidR="000E3264" w:rsidRPr="00C05AB0" w:rsidRDefault="00812731"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Điều 6</w:t>
            </w:r>
          </w:p>
        </w:tc>
        <w:tc>
          <w:tcPr>
            <w:tcW w:w="1002" w:type="pct"/>
            <w:tcBorders>
              <w:left w:val="single" w:sz="2" w:space="0" w:color="auto"/>
              <w:bottom w:val="single" w:sz="2" w:space="0" w:color="auto"/>
              <w:right w:val="single" w:sz="2" w:space="0" w:color="auto"/>
            </w:tcBorders>
            <w:shd w:val="clear" w:color="auto" w:fill="FFFFFF"/>
          </w:tcPr>
          <w:p w14:paraId="30391F06" w14:textId="77777777" w:rsidR="000E3264" w:rsidRPr="00C05AB0" w:rsidRDefault="000E3264"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0BFB5587" w14:textId="77777777" w:rsidR="000E3264" w:rsidRPr="00C05AB0" w:rsidRDefault="005B77BD" w:rsidP="005F07BF">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rPr>
              <w:t>Về tiêu chuẩn tuyển chọn</w:t>
            </w:r>
            <w:r w:rsidRPr="00C05AB0">
              <w:rPr>
                <w:rFonts w:ascii="Times New Roman" w:hAnsi="Times New Roman" w:cs="Times New Roman"/>
                <w:color w:val="auto"/>
                <w:lang w:val="en-US"/>
              </w:rPr>
              <w:t>:</w:t>
            </w:r>
          </w:p>
          <w:p w14:paraId="14F81CBA" w14:textId="77777777" w:rsidR="005B77BD" w:rsidRPr="00C05AB0" w:rsidRDefault="005B77BD" w:rsidP="005B77BD">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 Khoản 1 Điều 6 dự thảo Nghị quyết quy định:</w:t>
            </w:r>
          </w:p>
          <w:p w14:paraId="0D72D0A8" w14:textId="77777777" w:rsidR="005B77BD" w:rsidRPr="00C05AB0" w:rsidRDefault="005B77BD" w:rsidP="005B77BD">
            <w:pPr>
              <w:spacing w:before="60" w:line="264" w:lineRule="auto"/>
              <w:jc w:val="both"/>
              <w:rPr>
                <w:rFonts w:ascii="Times New Roman" w:hAnsi="Times New Roman" w:cs="Times New Roman"/>
                <w:i/>
                <w:iCs/>
                <w:color w:val="auto"/>
                <w:lang w:val="en-US"/>
              </w:rPr>
            </w:pPr>
            <w:r w:rsidRPr="00C05AB0">
              <w:rPr>
                <w:rFonts w:ascii="Times New Roman" w:hAnsi="Times New Roman" w:cs="Times New Roman"/>
                <w:i/>
                <w:iCs/>
                <w:color w:val="auto"/>
                <w:lang w:val="en-US"/>
              </w:rPr>
              <w:t xml:space="preserve">“ 1. Nghiên cứu sinh được tham gia tuyển chọn để nhận kinh phí hỗ trợ theo Nghị quyết này khi đáp ứng các yêu </w:t>
            </w:r>
            <w:r w:rsidRPr="00C05AB0">
              <w:rPr>
                <w:rFonts w:ascii="Times New Roman" w:hAnsi="Times New Roman" w:cs="Times New Roman"/>
                <w:i/>
                <w:iCs/>
                <w:color w:val="auto"/>
                <w:lang w:val="en-US"/>
              </w:rPr>
              <w:lastRenderedPageBreak/>
              <w:t>cầu sau:</w:t>
            </w:r>
          </w:p>
          <w:p w14:paraId="39DBA6CC" w14:textId="77777777" w:rsidR="005B77BD" w:rsidRPr="00C05AB0" w:rsidRDefault="005B77BD" w:rsidP="005B77BD">
            <w:pPr>
              <w:spacing w:before="60" w:line="264" w:lineRule="auto"/>
              <w:jc w:val="both"/>
              <w:rPr>
                <w:rFonts w:ascii="Times New Roman" w:hAnsi="Times New Roman" w:cs="Times New Roman"/>
                <w:i/>
                <w:iCs/>
                <w:color w:val="auto"/>
                <w:lang w:val="en-US"/>
              </w:rPr>
            </w:pPr>
            <w:r w:rsidRPr="00C05AB0">
              <w:rPr>
                <w:rFonts w:ascii="Times New Roman" w:hAnsi="Times New Roman" w:cs="Times New Roman"/>
                <w:i/>
                <w:iCs/>
                <w:color w:val="auto"/>
                <w:lang w:val="en-US"/>
              </w:rPr>
              <w:t>a) Là công dân Việt Nam, tuổi không quá 47 tính đến năm tham gia tuyển chọn; có phẩm chất chính trị, đạo đức tốt; đủ sức khỏe để đi học; không trong thời gian bị xem xét, xử lý kỷ luật hoặc thi hành kỷ luật từ khiển trách trở lên; không thuộc trường hợp chưa được xuất cảnh, nhập cảnh theo quy định của pháp luật khi tham gia tuyển chọn đi học toàn thời gian ở nước ngoài;….”</w:t>
            </w:r>
          </w:p>
          <w:p w14:paraId="2ED02265" w14:textId="77777777" w:rsidR="001C0D1E" w:rsidRPr="00C05AB0" w:rsidRDefault="001C0D1E" w:rsidP="001C0D1E">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Đề nghị cơ quan soạn thảo rà soát, nghiên cứu việc xác định giới hạn độ tuổi không quá 47 tuổi có phù hợp với mục tiêu đào tạo nguồn nhân lực dài hạn cho Thành phố không?</w:t>
            </w:r>
          </w:p>
          <w:p w14:paraId="01C448C0" w14:textId="77777777" w:rsidR="001C0D1E" w:rsidRPr="00C05AB0" w:rsidRDefault="001C0D1E" w:rsidP="001C0D1E">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 Điểm b khoản 3 về tiêu chuẩn về tính ứng dụng thực tiễn:</w:t>
            </w:r>
          </w:p>
          <w:p w14:paraId="62279460" w14:textId="77777777" w:rsidR="001C0D1E" w:rsidRPr="00C05AB0" w:rsidRDefault="001C0D1E" w:rsidP="001C0D1E">
            <w:pPr>
              <w:spacing w:before="60" w:line="264" w:lineRule="auto"/>
              <w:jc w:val="both"/>
              <w:rPr>
                <w:rFonts w:ascii="Times New Roman" w:hAnsi="Times New Roman" w:cs="Times New Roman"/>
                <w:i/>
                <w:iCs/>
                <w:color w:val="auto"/>
                <w:lang w:val="en-US"/>
              </w:rPr>
            </w:pPr>
            <w:r w:rsidRPr="00C05AB0">
              <w:rPr>
                <w:rFonts w:ascii="Times New Roman" w:hAnsi="Times New Roman" w:cs="Times New Roman"/>
                <w:color w:val="auto"/>
                <w:lang w:val="en-US"/>
              </w:rPr>
              <w:t>Dự thảo quy định</w:t>
            </w:r>
            <w:r w:rsidRPr="00C05AB0">
              <w:rPr>
                <w:rFonts w:ascii="Times New Roman" w:hAnsi="Times New Roman" w:cs="Times New Roman"/>
                <w:i/>
                <w:iCs/>
                <w:color w:val="auto"/>
                <w:lang w:val="en-US"/>
              </w:rPr>
              <w:t>:</w:t>
            </w:r>
          </w:p>
          <w:p w14:paraId="237405ED" w14:textId="77777777" w:rsidR="001C0D1E" w:rsidRPr="00C05AB0" w:rsidRDefault="001C0D1E" w:rsidP="001C0D1E">
            <w:pPr>
              <w:spacing w:before="60" w:line="264" w:lineRule="auto"/>
              <w:jc w:val="both"/>
              <w:rPr>
                <w:rFonts w:ascii="Times New Roman" w:hAnsi="Times New Roman" w:cs="Times New Roman"/>
                <w:i/>
                <w:iCs/>
                <w:color w:val="auto"/>
                <w:lang w:val="en-US"/>
              </w:rPr>
            </w:pPr>
            <w:r w:rsidRPr="00C05AB0">
              <w:rPr>
                <w:rFonts w:ascii="Times New Roman" w:hAnsi="Times New Roman" w:cs="Times New Roman"/>
                <w:i/>
                <w:iCs/>
                <w:color w:val="auto"/>
                <w:lang w:val="en-US"/>
              </w:rPr>
              <w:t>“Kết quả nghiên cứu của nghiên cứu sinh được chuyển hóa thành luận cứ khoa học cho chính sách, mô hình quản trị, giải pháp công nghệ, quy trình mới hoặc sản phẩm ứng dụng phục vụ Thành phố.”</w:t>
            </w:r>
          </w:p>
          <w:p w14:paraId="1A67E952" w14:textId="35141C21" w:rsidR="005B77BD" w:rsidRPr="00C05AB0" w:rsidRDefault="001C0D1E" w:rsidP="001C0D1E">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Việc quy định kết quả nghiên cứu phải chuyển hóa thành giải pháp, sản phẩm phục vụ Thành phố là có tính thực tiễn cao, tuy nhiên nội dung quy định như dự thảo còn chưa cụ thể, cần có định hướng cơ chế phối hợp cụ thể hơn gắn giữa NCS và các đơn vị tiếp nhận cam kết.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678544D" w14:textId="77777777" w:rsidR="000E3264" w:rsidRPr="00C05AB0" w:rsidRDefault="00C456A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Tiếp thu.</w:t>
            </w:r>
          </w:p>
          <w:p w14:paraId="527BD54C" w14:textId="77777777" w:rsidR="00C456A0" w:rsidRPr="00C05AB0" w:rsidRDefault="00C456A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Sở Khoa học và Công nghệ đã điều chỉnh độ tuổi tính đến thời điểm nộp hồ sơ </w:t>
            </w:r>
            <w:r w:rsidR="00F708D2" w:rsidRPr="00C05AB0">
              <w:rPr>
                <w:rFonts w:ascii="Times New Roman" w:hAnsi="Times New Roman" w:cs="Times New Roman"/>
                <w:color w:val="auto"/>
                <w:lang w:val="en-US"/>
              </w:rPr>
              <w:t>không quá 35 tuổi.</w:t>
            </w:r>
          </w:p>
          <w:p w14:paraId="25252295" w14:textId="77777777" w:rsidR="00ED2E01" w:rsidRPr="00C05AB0" w:rsidRDefault="00ED2E01" w:rsidP="00011DBC">
            <w:pPr>
              <w:spacing w:before="60"/>
              <w:jc w:val="both"/>
              <w:rPr>
                <w:rFonts w:ascii="Times New Roman" w:hAnsi="Times New Roman" w:cs="Times New Roman"/>
                <w:color w:val="auto"/>
                <w:lang w:val="en-US"/>
              </w:rPr>
            </w:pPr>
          </w:p>
          <w:p w14:paraId="1F5F63FF" w14:textId="77777777" w:rsidR="00ED2E01" w:rsidRPr="00C05AB0" w:rsidRDefault="00ED2E01" w:rsidP="00011DBC">
            <w:pPr>
              <w:spacing w:before="60"/>
              <w:jc w:val="both"/>
              <w:rPr>
                <w:rFonts w:ascii="Times New Roman" w:hAnsi="Times New Roman" w:cs="Times New Roman"/>
                <w:color w:val="auto"/>
                <w:lang w:val="en-US"/>
              </w:rPr>
            </w:pPr>
          </w:p>
          <w:p w14:paraId="77CED59E" w14:textId="77777777" w:rsidR="00ED2E01" w:rsidRPr="00C05AB0" w:rsidRDefault="00ED2E01" w:rsidP="00011DBC">
            <w:pPr>
              <w:spacing w:before="60"/>
              <w:jc w:val="both"/>
              <w:rPr>
                <w:rFonts w:ascii="Times New Roman" w:hAnsi="Times New Roman" w:cs="Times New Roman"/>
                <w:color w:val="auto"/>
                <w:lang w:val="en-US"/>
              </w:rPr>
            </w:pPr>
          </w:p>
          <w:p w14:paraId="1538E4D2" w14:textId="77777777" w:rsidR="00ED2E01" w:rsidRPr="00C05AB0" w:rsidRDefault="00ED2E01" w:rsidP="00011DBC">
            <w:pPr>
              <w:spacing w:before="60"/>
              <w:jc w:val="both"/>
              <w:rPr>
                <w:rFonts w:ascii="Times New Roman" w:hAnsi="Times New Roman" w:cs="Times New Roman"/>
                <w:color w:val="auto"/>
                <w:lang w:val="en-US"/>
              </w:rPr>
            </w:pPr>
          </w:p>
          <w:p w14:paraId="507C9E05" w14:textId="77777777" w:rsidR="00ED2E01" w:rsidRPr="00C05AB0" w:rsidRDefault="00ED2E01" w:rsidP="00011DBC">
            <w:pPr>
              <w:spacing w:before="60"/>
              <w:jc w:val="both"/>
              <w:rPr>
                <w:rFonts w:ascii="Times New Roman" w:hAnsi="Times New Roman" w:cs="Times New Roman"/>
                <w:color w:val="auto"/>
                <w:lang w:val="en-US"/>
              </w:rPr>
            </w:pPr>
          </w:p>
          <w:p w14:paraId="07564CB3" w14:textId="77777777" w:rsidR="00ED2E01" w:rsidRPr="00C05AB0" w:rsidRDefault="00ED2E01" w:rsidP="00011DBC">
            <w:pPr>
              <w:spacing w:before="60"/>
              <w:jc w:val="both"/>
              <w:rPr>
                <w:rFonts w:ascii="Times New Roman" w:hAnsi="Times New Roman" w:cs="Times New Roman"/>
                <w:color w:val="auto"/>
                <w:lang w:val="en-US"/>
              </w:rPr>
            </w:pPr>
          </w:p>
          <w:p w14:paraId="03ECD8A6" w14:textId="77777777" w:rsidR="00ED2E01" w:rsidRPr="00C05AB0" w:rsidRDefault="00ED2E01" w:rsidP="00011DBC">
            <w:pPr>
              <w:spacing w:before="60"/>
              <w:jc w:val="both"/>
              <w:rPr>
                <w:rFonts w:ascii="Times New Roman" w:hAnsi="Times New Roman" w:cs="Times New Roman"/>
                <w:color w:val="auto"/>
                <w:lang w:val="en-US"/>
              </w:rPr>
            </w:pPr>
          </w:p>
          <w:p w14:paraId="2691CC7E" w14:textId="77777777" w:rsidR="00ED2E01" w:rsidRPr="00C05AB0" w:rsidRDefault="00ED2E01" w:rsidP="00011DBC">
            <w:pPr>
              <w:spacing w:before="60"/>
              <w:jc w:val="both"/>
              <w:rPr>
                <w:rFonts w:ascii="Times New Roman" w:hAnsi="Times New Roman" w:cs="Times New Roman"/>
                <w:color w:val="auto"/>
                <w:lang w:val="en-US"/>
              </w:rPr>
            </w:pPr>
          </w:p>
          <w:p w14:paraId="45F393B9" w14:textId="77777777" w:rsidR="00ED2E01" w:rsidRPr="00C05AB0" w:rsidRDefault="00ED2E01" w:rsidP="00011DBC">
            <w:pPr>
              <w:spacing w:before="60"/>
              <w:jc w:val="both"/>
              <w:rPr>
                <w:rFonts w:ascii="Times New Roman" w:hAnsi="Times New Roman" w:cs="Times New Roman"/>
                <w:color w:val="auto"/>
                <w:lang w:val="en-US"/>
              </w:rPr>
            </w:pPr>
          </w:p>
          <w:p w14:paraId="6C52054B" w14:textId="77777777" w:rsidR="00ED2E01" w:rsidRPr="00C05AB0" w:rsidRDefault="00ED2E01" w:rsidP="00011DBC">
            <w:pPr>
              <w:spacing w:before="60"/>
              <w:jc w:val="both"/>
              <w:rPr>
                <w:rFonts w:ascii="Times New Roman" w:hAnsi="Times New Roman" w:cs="Times New Roman"/>
                <w:color w:val="auto"/>
                <w:lang w:val="en-US"/>
              </w:rPr>
            </w:pPr>
          </w:p>
          <w:p w14:paraId="617B7EAA" w14:textId="77777777" w:rsidR="00ED2E01" w:rsidRPr="00C05AB0" w:rsidRDefault="00ED2E01" w:rsidP="00011DBC">
            <w:pPr>
              <w:spacing w:before="60"/>
              <w:jc w:val="both"/>
              <w:rPr>
                <w:rFonts w:ascii="Times New Roman" w:hAnsi="Times New Roman" w:cs="Times New Roman"/>
                <w:color w:val="auto"/>
                <w:lang w:val="en-US"/>
              </w:rPr>
            </w:pPr>
          </w:p>
          <w:p w14:paraId="6071F359" w14:textId="77777777" w:rsidR="00ED2E01" w:rsidRPr="00C05AB0" w:rsidRDefault="00ED2E01" w:rsidP="00011DBC">
            <w:pPr>
              <w:spacing w:before="60"/>
              <w:jc w:val="both"/>
              <w:rPr>
                <w:rFonts w:ascii="Times New Roman" w:hAnsi="Times New Roman" w:cs="Times New Roman"/>
                <w:color w:val="auto"/>
                <w:lang w:val="en-US"/>
              </w:rPr>
            </w:pPr>
          </w:p>
          <w:p w14:paraId="7EF17501" w14:textId="77777777" w:rsidR="00ED2E01" w:rsidRPr="00C05AB0" w:rsidRDefault="00ED2E01" w:rsidP="00011DBC">
            <w:pPr>
              <w:spacing w:before="60"/>
              <w:jc w:val="both"/>
              <w:rPr>
                <w:rFonts w:ascii="Times New Roman" w:hAnsi="Times New Roman" w:cs="Times New Roman"/>
                <w:color w:val="auto"/>
                <w:lang w:val="en-US"/>
              </w:rPr>
            </w:pPr>
          </w:p>
          <w:p w14:paraId="1F6EB4D9" w14:textId="77D1D676" w:rsidR="00ED2E01" w:rsidRPr="00C05AB0" w:rsidRDefault="00A6542B" w:rsidP="00CB192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Tiếp thu ý kiến của các chuyên gia tại buổi Hội thảo</w:t>
            </w:r>
            <w:r w:rsidR="001D6D4D" w:rsidRPr="00C05AB0">
              <w:rPr>
                <w:rFonts w:ascii="Times New Roman" w:hAnsi="Times New Roman" w:cs="Times New Roman"/>
                <w:color w:val="auto"/>
                <w:lang w:val="en-US"/>
              </w:rPr>
              <w:t>, nội dung này được điều chỉnh theo hướng nội dung nghiên cứu của nghiên cứu sinh gắn với việc giải quyết bài toán l</w:t>
            </w:r>
            <w:r w:rsidR="00EC662F" w:rsidRPr="00C05AB0">
              <w:rPr>
                <w:rFonts w:ascii="Times New Roman" w:hAnsi="Times New Roman" w:cs="Times New Roman"/>
                <w:color w:val="auto"/>
                <w:lang w:val="en-US"/>
              </w:rPr>
              <w:t>ớn, điểm nghẽn của Thành phố. Do thực tế nghiên cứu của nghiên cứu sinh hầu hết mới dừng ở việc tìm ra quy luật</w:t>
            </w:r>
            <w:r w:rsidR="00852FA9" w:rsidRPr="00C05AB0">
              <w:rPr>
                <w:rFonts w:ascii="Times New Roman" w:hAnsi="Times New Roman" w:cs="Times New Roman"/>
                <w:color w:val="auto"/>
                <w:lang w:val="en-US"/>
              </w:rPr>
              <w:t>, nguyên nhân và đề xuất định hướng giải quyết. Việc tạo ra được sản phẩm cụ thể ứng dụng ngay</w:t>
            </w:r>
            <w:r w:rsidR="00CD4101" w:rsidRPr="00C05AB0">
              <w:rPr>
                <w:rFonts w:ascii="Times New Roman" w:hAnsi="Times New Roman" w:cs="Times New Roman"/>
                <w:color w:val="auto"/>
                <w:lang w:val="en-US"/>
              </w:rPr>
              <w:t xml:space="preserve"> là rất khó (do hạn chế</w:t>
            </w:r>
            <w:r w:rsidR="00CB192C" w:rsidRPr="00C05AB0">
              <w:rPr>
                <w:rFonts w:ascii="Times New Roman" w:hAnsi="Times New Roman" w:cs="Times New Roman"/>
                <w:color w:val="auto"/>
                <w:lang w:val="en-US"/>
              </w:rPr>
              <w:t xml:space="preserve"> thời gian (4 năm), hạn chế</w:t>
            </w:r>
            <w:r w:rsidR="00CD4101" w:rsidRPr="00C05AB0">
              <w:rPr>
                <w:rFonts w:ascii="Times New Roman" w:hAnsi="Times New Roman" w:cs="Times New Roman"/>
                <w:color w:val="auto"/>
                <w:lang w:val="en-US"/>
              </w:rPr>
              <w:t xml:space="preserve"> kinh phí nghiên cứu, việc phát triển sản phẩm phải cần thêm thời gian</w:t>
            </w:r>
            <w:r w:rsidR="00196750" w:rsidRPr="00C05AB0">
              <w:rPr>
                <w:rFonts w:ascii="Times New Roman" w:hAnsi="Times New Roman" w:cs="Times New Roman"/>
                <w:color w:val="auto"/>
                <w:lang w:val="en-US"/>
              </w:rPr>
              <w:t xml:space="preserve"> hoàn thiện, điều chỉnh từ phòng thí nghiệm thành sản xuất thử</w:t>
            </w:r>
            <w:r w:rsidR="00CB192C" w:rsidRPr="00C05AB0">
              <w:rPr>
                <w:rFonts w:ascii="Times New Roman" w:hAnsi="Times New Roman" w:cs="Times New Roman"/>
                <w:color w:val="auto"/>
                <w:lang w:val="en-US"/>
              </w:rPr>
              <w:t>, cho đến gọi vốn thương mại hóa…)</w:t>
            </w:r>
          </w:p>
        </w:tc>
      </w:tr>
      <w:tr w:rsidR="00C05AB0" w:rsidRPr="00C05AB0" w14:paraId="081234F6"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5E32AE64" w14:textId="24B29361" w:rsidR="000E3264" w:rsidRPr="00C05AB0" w:rsidRDefault="001C0D1E"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Điều 7</w:t>
            </w:r>
          </w:p>
        </w:tc>
        <w:tc>
          <w:tcPr>
            <w:tcW w:w="1002" w:type="pct"/>
            <w:tcBorders>
              <w:left w:val="single" w:sz="2" w:space="0" w:color="auto"/>
              <w:bottom w:val="single" w:sz="2" w:space="0" w:color="auto"/>
              <w:right w:val="single" w:sz="2" w:space="0" w:color="auto"/>
            </w:tcBorders>
            <w:shd w:val="clear" w:color="auto" w:fill="FFFFFF"/>
          </w:tcPr>
          <w:p w14:paraId="59591F93" w14:textId="77777777" w:rsidR="000E3264" w:rsidRPr="00C05AB0" w:rsidRDefault="000E3264"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32992E1F" w14:textId="77777777" w:rsidR="00C16714" w:rsidRPr="00C05AB0" w:rsidRDefault="00C16714" w:rsidP="00C16714">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Điều 7 quy định quy trình xét chọn nghiên cứu sinh:</w:t>
            </w:r>
          </w:p>
          <w:p w14:paraId="29423D7E" w14:textId="2F719641" w:rsidR="00C16714" w:rsidRPr="00C05AB0" w:rsidRDefault="00C16714" w:rsidP="00C16714">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 Dự thảo xây dựng 02 phương án, Sở Tư pháp thấy Phương án thứ hai là</w:t>
            </w:r>
            <w:r w:rsidR="008F47E8" w:rsidRPr="00C05AB0">
              <w:rPr>
                <w:rFonts w:ascii="Times New Roman" w:hAnsi="Times New Roman" w:cs="Times New Roman"/>
                <w:color w:val="auto"/>
                <w:lang w:val="en-US"/>
              </w:rPr>
              <w:t xml:space="preserve"> </w:t>
            </w:r>
            <w:r w:rsidRPr="00C05AB0">
              <w:rPr>
                <w:rFonts w:ascii="Times New Roman" w:hAnsi="Times New Roman" w:cs="Times New Roman"/>
                <w:color w:val="auto"/>
                <w:lang w:val="en-US"/>
              </w:rPr>
              <w:t xml:space="preserve">phù hợp, đảm bảo tính khách quan </w:t>
            </w:r>
            <w:r w:rsidRPr="00C05AB0">
              <w:rPr>
                <w:rFonts w:ascii="Times New Roman" w:hAnsi="Times New Roman" w:cs="Times New Roman"/>
                <w:color w:val="auto"/>
                <w:lang w:val="en-US"/>
              </w:rPr>
              <w:lastRenderedPageBreak/>
              <w:t>khi xem xét, đánh giá làm cơ sở để cấp có thẩm quyền quyết định.</w:t>
            </w:r>
          </w:p>
          <w:p w14:paraId="6D3DE5E2" w14:textId="77777777" w:rsidR="00C16714" w:rsidRPr="00C05AB0" w:rsidRDefault="00C16714" w:rsidP="00C16714">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 Về quy định cơ sở đào tạo tổ chức đạo tạo và lập danh sách các nghiên cứu sinh…:</w:t>
            </w:r>
          </w:p>
          <w:p w14:paraId="4B1D1DCC" w14:textId="2BB40F6C" w:rsidR="000E3264" w:rsidRPr="00C05AB0" w:rsidRDefault="00C16714" w:rsidP="00C16714">
            <w:pPr>
              <w:spacing w:before="60" w:line="264" w:lineRule="auto"/>
              <w:jc w:val="both"/>
              <w:rPr>
                <w:rFonts w:ascii="Times New Roman" w:hAnsi="Times New Roman" w:cs="Times New Roman"/>
                <w:color w:val="auto"/>
              </w:rPr>
            </w:pPr>
            <w:r w:rsidRPr="00C05AB0">
              <w:rPr>
                <w:rFonts w:ascii="Times New Roman" w:hAnsi="Times New Roman" w:cs="Times New Roman"/>
                <w:color w:val="auto"/>
                <w:lang w:val="en-US"/>
              </w:rPr>
              <w:t>Đề nghị cơ quan soạn thảo cân nhắc thêm, theo đó nội dung này cần tăng tính chủ động từ Thành phố, cơ sở đào tạo chỉ là đơn vị phối hợp trên cơ sở đề xuất của cơ quan có thẩm quyền của thành phố.</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869D93A" w14:textId="77777777" w:rsidR="000E3264" w:rsidRPr="00C05AB0" w:rsidRDefault="008F47E8"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Sở Khoa học và Công nghệ giải trình như sau: Việc thành lập Hội đồng chỉ phù hợp với số lượng hồ sơ nhỏ, không có nhiều khác biệt trong các lĩnh vực nghiên cứu</w:t>
            </w:r>
            <w:r w:rsidR="009036FD" w:rsidRPr="00C05AB0">
              <w:rPr>
                <w:rFonts w:ascii="Times New Roman" w:hAnsi="Times New Roman" w:cs="Times New Roman"/>
                <w:color w:val="auto"/>
                <w:lang w:val="en-US"/>
              </w:rPr>
              <w:t>, nếu không sẽ tốn nhiều thời gian</w:t>
            </w:r>
            <w:r w:rsidR="00AA3457" w:rsidRPr="00C05AB0">
              <w:rPr>
                <w:rFonts w:ascii="Times New Roman" w:hAnsi="Times New Roman" w:cs="Times New Roman"/>
                <w:color w:val="auto"/>
                <w:lang w:val="en-US"/>
              </w:rPr>
              <w:t xml:space="preserve"> và nhân lực thực </w:t>
            </w:r>
            <w:r w:rsidR="00AA3457" w:rsidRPr="00C05AB0">
              <w:rPr>
                <w:rFonts w:ascii="Times New Roman" w:hAnsi="Times New Roman" w:cs="Times New Roman"/>
                <w:color w:val="auto"/>
                <w:lang w:val="en-US"/>
              </w:rPr>
              <w:lastRenderedPageBreak/>
              <w:t xml:space="preserve">hiện. Sở KHCN ưu tiên sử dụng hình thức thuê tổ chức tư vấn độc lập, chuyên gia tư vấn độc lập đối với các hồ sơ để có thể phân loại </w:t>
            </w:r>
            <w:r w:rsidR="007A7B32" w:rsidRPr="00C05AB0">
              <w:rPr>
                <w:rFonts w:ascii="Times New Roman" w:hAnsi="Times New Roman" w:cs="Times New Roman"/>
                <w:color w:val="auto"/>
                <w:lang w:val="en-US"/>
              </w:rPr>
              <w:t>sơ bộ trước khi đưa ra xin ý kiến hội đồng (nếu cần)</w:t>
            </w:r>
            <w:r w:rsidR="006E0E44" w:rsidRPr="00C05AB0">
              <w:rPr>
                <w:rFonts w:ascii="Times New Roman" w:hAnsi="Times New Roman" w:cs="Times New Roman"/>
                <w:color w:val="auto"/>
                <w:lang w:val="en-US"/>
              </w:rPr>
              <w:t>.</w:t>
            </w:r>
          </w:p>
          <w:p w14:paraId="370CFB51" w14:textId="7670E8C5" w:rsidR="006E0E44" w:rsidRPr="00C05AB0" w:rsidRDefault="006E0E44"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Việc lựa chọn hồ sơ đủ điều kiện, thuê tư vấn, thành lập Hội đồng </w:t>
            </w:r>
            <w:r w:rsidR="00355432" w:rsidRPr="00C05AB0">
              <w:rPr>
                <w:rFonts w:ascii="Times New Roman" w:hAnsi="Times New Roman" w:cs="Times New Roman"/>
                <w:color w:val="auto"/>
                <w:lang w:val="en-US"/>
              </w:rPr>
              <w:t>lựa chọn do Cơ quan  được UBND Thành phố phân cấp, ủy quyền thực hiện, không giao cho cơ sở đào tạo</w:t>
            </w:r>
            <w:r w:rsidR="0041749D" w:rsidRPr="00C05AB0">
              <w:rPr>
                <w:rFonts w:ascii="Times New Roman" w:hAnsi="Times New Roman" w:cs="Times New Roman"/>
                <w:color w:val="auto"/>
                <w:lang w:val="en-US"/>
              </w:rPr>
              <w:t>.</w:t>
            </w:r>
          </w:p>
        </w:tc>
      </w:tr>
      <w:tr w:rsidR="00C05AB0" w:rsidRPr="00C05AB0" w14:paraId="66CAF906"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573F311B" w14:textId="0FF9E0E7" w:rsidR="000E3264" w:rsidRPr="00C05AB0" w:rsidRDefault="00C16714"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Điều 13</w:t>
            </w:r>
          </w:p>
        </w:tc>
        <w:tc>
          <w:tcPr>
            <w:tcW w:w="1002" w:type="pct"/>
            <w:tcBorders>
              <w:left w:val="single" w:sz="2" w:space="0" w:color="auto"/>
              <w:bottom w:val="single" w:sz="2" w:space="0" w:color="auto"/>
              <w:right w:val="single" w:sz="2" w:space="0" w:color="auto"/>
            </w:tcBorders>
            <w:shd w:val="clear" w:color="auto" w:fill="FFFFFF"/>
          </w:tcPr>
          <w:p w14:paraId="2E4BACCE" w14:textId="77777777" w:rsidR="000E3264" w:rsidRPr="00C05AB0" w:rsidRDefault="000E3264"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6593EDDC" w14:textId="77777777" w:rsidR="000E3264" w:rsidRPr="00C05AB0" w:rsidRDefault="00C16714" w:rsidP="005F07BF">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rPr>
              <w:t>Về trách nhiệm và Đền bù</w:t>
            </w:r>
          </w:p>
          <w:p w14:paraId="68BF1F0B" w14:textId="77777777" w:rsidR="00732048" w:rsidRPr="00C05AB0" w:rsidRDefault="00732048" w:rsidP="00732048">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Khoản 2 Điều 13 quy định:</w:t>
            </w:r>
          </w:p>
          <w:p w14:paraId="0716D114" w14:textId="77777777" w:rsidR="00732048" w:rsidRPr="00C05AB0" w:rsidRDefault="00732048" w:rsidP="00732048">
            <w:pPr>
              <w:spacing w:before="60" w:line="264" w:lineRule="auto"/>
              <w:jc w:val="both"/>
              <w:rPr>
                <w:rFonts w:ascii="Times New Roman" w:hAnsi="Times New Roman" w:cs="Times New Roman"/>
                <w:i/>
                <w:iCs/>
                <w:color w:val="auto"/>
                <w:lang w:val="en-US"/>
              </w:rPr>
            </w:pPr>
            <w:r w:rsidRPr="00C05AB0">
              <w:rPr>
                <w:rFonts w:ascii="Times New Roman" w:hAnsi="Times New Roman" w:cs="Times New Roman"/>
                <w:i/>
                <w:iCs/>
                <w:color w:val="auto"/>
                <w:lang w:val="en-US"/>
              </w:rPr>
              <w:t>“Các trường hợp phải chấm dứt hỗ trợ và phải đền bù kinh phí hỗ trợ</w:t>
            </w:r>
          </w:p>
          <w:p w14:paraId="115F9BD9" w14:textId="77777777" w:rsidR="00732048" w:rsidRPr="00C05AB0" w:rsidRDefault="00732048" w:rsidP="00732048">
            <w:pPr>
              <w:spacing w:before="60" w:line="264" w:lineRule="auto"/>
              <w:jc w:val="both"/>
              <w:rPr>
                <w:rFonts w:ascii="Times New Roman" w:hAnsi="Times New Roman" w:cs="Times New Roman"/>
                <w:i/>
                <w:iCs/>
                <w:color w:val="auto"/>
                <w:lang w:val="en-US"/>
              </w:rPr>
            </w:pPr>
            <w:r w:rsidRPr="00C05AB0">
              <w:rPr>
                <w:rFonts w:ascii="Times New Roman" w:hAnsi="Times New Roman" w:cs="Times New Roman"/>
                <w:i/>
                <w:iCs/>
                <w:color w:val="auto"/>
                <w:lang w:val="en-US"/>
              </w:rPr>
              <w:t>a) Nghiên cứu sinh vi phạm pháp luật khi đang trong thời gian đào tạo dẫn đến bị truy cứu trách nhiệm hình sự, bị kết án tù giam;</w:t>
            </w:r>
          </w:p>
          <w:p w14:paraId="1BEA946C" w14:textId="77777777" w:rsidR="00732048" w:rsidRPr="00C05AB0" w:rsidRDefault="00732048" w:rsidP="00732048">
            <w:pPr>
              <w:spacing w:before="60" w:line="264" w:lineRule="auto"/>
              <w:jc w:val="both"/>
              <w:rPr>
                <w:rFonts w:ascii="Times New Roman" w:hAnsi="Times New Roman" w:cs="Times New Roman"/>
                <w:i/>
                <w:iCs/>
                <w:color w:val="auto"/>
                <w:lang w:val="en-US"/>
              </w:rPr>
            </w:pPr>
            <w:r w:rsidRPr="00C05AB0">
              <w:rPr>
                <w:rFonts w:ascii="Times New Roman" w:hAnsi="Times New Roman" w:cs="Times New Roman"/>
                <w:i/>
                <w:iCs/>
                <w:color w:val="auto"/>
                <w:lang w:val="en-US"/>
              </w:rPr>
              <w:t>b) Nghiên cứu sinh tự ý bỏ học hoặc bị cơ sở đào tạo buộc thôi học do vi phạm quy định của cơ sở đào tạo trong quá trình học tập, nghiên cứu;</w:t>
            </w:r>
          </w:p>
          <w:p w14:paraId="114CBCBE" w14:textId="77777777" w:rsidR="00732048" w:rsidRPr="00C05AB0" w:rsidRDefault="00732048" w:rsidP="00732048">
            <w:pPr>
              <w:spacing w:before="60" w:line="264" w:lineRule="auto"/>
              <w:jc w:val="both"/>
              <w:rPr>
                <w:rFonts w:ascii="Times New Roman" w:hAnsi="Times New Roman" w:cs="Times New Roman"/>
                <w:i/>
                <w:iCs/>
                <w:color w:val="auto"/>
                <w:lang w:val="en-US"/>
              </w:rPr>
            </w:pPr>
            <w:r w:rsidRPr="00C05AB0">
              <w:rPr>
                <w:rFonts w:ascii="Times New Roman" w:hAnsi="Times New Roman" w:cs="Times New Roman"/>
                <w:i/>
                <w:iCs/>
                <w:color w:val="auto"/>
                <w:lang w:val="en-US"/>
              </w:rPr>
              <w:t>c) Nghiên cứu sinh bị cơ sở đào tạo thu hồi bằng tiến sĩ do vi phạm liêm chính học thuật và các lý do khác.”</w:t>
            </w:r>
          </w:p>
          <w:p w14:paraId="28312611" w14:textId="3B1AD262" w:rsidR="00732048" w:rsidRPr="00C05AB0" w:rsidRDefault="00732048" w:rsidP="00732048">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Đề nghị cơ quan soạn thảo cân nhắc thêm nội dung quy định tại điểm c </w:t>
            </w:r>
            <w:r w:rsidR="0041749D" w:rsidRPr="00C05AB0">
              <w:rPr>
                <w:rFonts w:ascii="Times New Roman" w:hAnsi="Times New Roman" w:cs="Times New Roman"/>
                <w:color w:val="auto"/>
                <w:lang w:val="en-US"/>
              </w:rPr>
              <w:t>n</w:t>
            </w:r>
            <w:r w:rsidRPr="00C05AB0">
              <w:rPr>
                <w:rFonts w:ascii="Times New Roman" w:hAnsi="Times New Roman" w:cs="Times New Roman"/>
                <w:color w:val="auto"/>
                <w:lang w:val="en-US"/>
              </w:rPr>
              <w:t>êu trên, vì trong trường hợp này luận án, luận văn tiến sĩ đã hoàn thành và có thể có giá trị thực tiễn cao, việc ứng dụng đem lại hiệu quả cho phát triển kinh tế-xã hội của Thành phố.</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150D091" w14:textId="77777777" w:rsidR="000E3264" w:rsidRPr="00C05AB0" w:rsidRDefault="00C43DEB"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Khoa học và Công nghệ giải trình như sau”</w:t>
            </w:r>
          </w:p>
          <w:p w14:paraId="008E1BBE" w14:textId="246F9999" w:rsidR="00C43DEB" w:rsidRPr="00C05AB0" w:rsidRDefault="00C43DEB"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Trường hợp nghiên cứu sinh bị thu hồi bằng tiến sĩ do vi pháp liêm chính học thuật</w:t>
            </w:r>
            <w:r w:rsidR="005D718B" w:rsidRPr="00C05AB0">
              <w:rPr>
                <w:rFonts w:ascii="Times New Roman" w:hAnsi="Times New Roman" w:cs="Times New Roman"/>
                <w:color w:val="auto"/>
                <w:lang w:val="en-US"/>
              </w:rPr>
              <w:t xml:space="preserve"> hoặc lý do khác (giả mạo, thuê người thi hộ, </w:t>
            </w:r>
            <w:r w:rsidR="004956BD" w:rsidRPr="00C05AB0">
              <w:rPr>
                <w:rFonts w:ascii="Times New Roman" w:hAnsi="Times New Roman" w:cs="Times New Roman"/>
                <w:color w:val="auto"/>
                <w:lang w:val="en-US"/>
              </w:rPr>
              <w:t xml:space="preserve">làm luận văn hộ…) tức là bản chất kết quả nghiên cứu không thuộc về nghiên cứu sinh mà thuộc về người khác. </w:t>
            </w:r>
            <w:r w:rsidR="00770EE8" w:rsidRPr="00C05AB0">
              <w:rPr>
                <w:rFonts w:ascii="Times New Roman" w:hAnsi="Times New Roman" w:cs="Times New Roman"/>
                <w:color w:val="auto"/>
                <w:lang w:val="en-US"/>
              </w:rPr>
              <w:t>Trường hợp kết quả nghiên cứu có tính thực tiễn, tính ứng dụng thực sự, người được hưởng hỗ trợ phải là tác giả nghiên cứu chứ không phải cá nhân vi phạm. Cá nhân vi phạm bắt buộc phải hoàn trả kinh phí hỗ trợ trong trường hợp này.</w:t>
            </w:r>
          </w:p>
        </w:tc>
      </w:tr>
      <w:tr w:rsidR="00C05AB0" w:rsidRPr="00C05AB0" w14:paraId="16B0C021"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2C66199E" w14:textId="77777777" w:rsidR="000E3264" w:rsidRPr="00C05AB0" w:rsidRDefault="000E3264" w:rsidP="00011DBC">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63F18A41" w14:textId="77777777" w:rsidR="000E3264" w:rsidRPr="00C05AB0" w:rsidRDefault="000E3264"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6B4AB24C" w14:textId="77777777" w:rsidR="00732048" w:rsidRPr="00C05AB0" w:rsidRDefault="00732048" w:rsidP="00732048">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Về quy trình xây dựng Nghị quyết và thể thức, kỹ thuật </w:t>
            </w:r>
            <w:r w:rsidRPr="00C05AB0">
              <w:rPr>
                <w:rFonts w:ascii="Times New Roman" w:hAnsi="Times New Roman" w:cs="Times New Roman"/>
                <w:color w:val="auto"/>
                <w:lang w:val="en-US"/>
              </w:rPr>
              <w:lastRenderedPageBreak/>
              <w:t>trình bày văn bản:</w:t>
            </w:r>
          </w:p>
          <w:p w14:paraId="4451C0DF" w14:textId="2A6DA169" w:rsidR="000E3264" w:rsidRPr="00C05AB0" w:rsidRDefault="00732048" w:rsidP="00732048">
            <w:pPr>
              <w:spacing w:before="60" w:line="264" w:lineRule="auto"/>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Đề nghị cơ quan soạn thảo rà soát, bảo đảm thực hiện đúng quy định tại Nghị định số 78/2025/NĐ-CP ngày 01/4/2025 của Chính phủ, được sửa đổi, bổ sung bởi Nghị định số 187/2025/NĐ-CP ngày 01/7/2025; Thông tư số 26/2025/TT-BTP </w:t>
            </w:r>
            <w:r w:rsidR="00DD0A13" w:rsidRPr="00C05AB0">
              <w:rPr>
                <w:rFonts w:ascii="Times New Roman" w:hAnsi="Times New Roman" w:cs="Times New Roman"/>
                <w:color w:val="auto"/>
              </w:rPr>
              <w:t>ngày 12/12/2025 của Bộ Tư pháp và Hướng dẫn số 5113/UBND-NC ngày 16/9/2025 của UBND Thành phố</w:t>
            </w:r>
            <w:r w:rsidR="00DD0A13" w:rsidRPr="00C05AB0">
              <w:rPr>
                <w:rFonts w:ascii="Times New Roman" w:hAnsi="Times New Roman" w:cs="Times New Roman"/>
                <w:color w:val="auto"/>
                <w:lang w:val="en-US"/>
              </w:rPr>
              <w: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D42E1B8" w14:textId="77777777" w:rsidR="000E3264" w:rsidRPr="00C05AB0" w:rsidRDefault="00DD0A13"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 xml:space="preserve">Tiếp thu. </w:t>
            </w:r>
          </w:p>
          <w:p w14:paraId="0F60FC03" w14:textId="242A5562" w:rsidR="00DD0A13" w:rsidRPr="00C05AB0" w:rsidRDefault="00DD0A13"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 xml:space="preserve">Sở Khoa học và Công nghệ đã bổ sung đầy đủ báo cáo </w:t>
            </w:r>
            <w:r w:rsidR="0029196C" w:rsidRPr="00C05AB0">
              <w:rPr>
                <w:rFonts w:ascii="Times New Roman" w:hAnsi="Times New Roman" w:cs="Times New Roman"/>
                <w:color w:val="auto"/>
                <w:lang w:val="en-US"/>
              </w:rPr>
              <w:t>đánh giá tác động chính sách, dự kiến kinh phí chi hỗ trợ đào tạo nghiên cứu sinh, báo cáo đánh giá TTHC…</w:t>
            </w:r>
          </w:p>
        </w:tc>
      </w:tr>
      <w:tr w:rsidR="00C05AB0" w:rsidRPr="00C05AB0" w14:paraId="6C40A7D2"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01EF0F50" w14:textId="6DE4F69A" w:rsidR="000E3264" w:rsidRPr="00C05AB0" w:rsidRDefault="0054421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Toàn văn</w:t>
            </w:r>
          </w:p>
        </w:tc>
        <w:tc>
          <w:tcPr>
            <w:tcW w:w="1002" w:type="pct"/>
            <w:tcBorders>
              <w:left w:val="single" w:sz="2" w:space="0" w:color="auto"/>
              <w:bottom w:val="single" w:sz="2" w:space="0" w:color="auto"/>
              <w:right w:val="single" w:sz="2" w:space="0" w:color="auto"/>
            </w:tcBorders>
            <w:shd w:val="clear" w:color="auto" w:fill="FFFFFF"/>
          </w:tcPr>
          <w:p w14:paraId="4B2B245D" w14:textId="189E16B9" w:rsidR="000E3264" w:rsidRPr="00C05AB0" w:rsidRDefault="0054421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Tư pháp (góp ý lần 2) (Công văn số 1479/STP-VBPQ ngày 20/3/2026)</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37CF9D96" w14:textId="3E0D04FE" w:rsidR="00544210" w:rsidRPr="00C05AB0" w:rsidRDefault="00544210" w:rsidP="00544210">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Về nội dung văn bản, Sở Tư pháp đã có ý kiến góp ý tại văn bản số</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1145/STP-VBPQ ngày 04/3/2026 và ý kiến trực tiếp tại hội nghị lấy ý kiến ngày</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05/3/2026 do Sở Khoa học và Công nghệ tổ chức. Tại dự thảo Nghị quyết kèm</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theo văn bản số 1418/SKHCN-CLCS ngày 13/3/2026 của Sở Khoa học và Công</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nghệ, Sở Tư pháp có ý kiến như sau:</w:t>
            </w:r>
          </w:p>
          <w:p w14:paraId="511ED562" w14:textId="312615EA" w:rsidR="000E3264" w:rsidRPr="00C05AB0" w:rsidRDefault="00544210" w:rsidP="00544210">
            <w:pPr>
              <w:spacing w:before="60" w:line="264" w:lineRule="auto"/>
              <w:jc w:val="both"/>
              <w:rPr>
                <w:rFonts w:ascii="Times New Roman" w:hAnsi="Times New Roman" w:cs="Times New Roman"/>
                <w:color w:val="auto"/>
              </w:rPr>
            </w:pPr>
            <w:r w:rsidRPr="00C05AB0">
              <w:rPr>
                <w:rFonts w:ascii="Times New Roman" w:hAnsi="Times New Roman" w:cs="Times New Roman"/>
                <w:color w:val="auto"/>
              </w:rPr>
              <w:t>Dự thảo đã được hoàn thiện trên cơ sở tiếp thu ý kiến của các cơ quan đơn</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vị đã góp ý và cơ bản đảm bảo tính hợp hiến, hợp pháp và tính thống nhất với hệ</w:t>
            </w:r>
            <w:r w:rsidRPr="00C05AB0">
              <w:rPr>
                <w:rFonts w:ascii="Times New Roman" w:hAnsi="Times New Roman" w:cs="Times New Roman"/>
                <w:color w:val="auto"/>
                <w:lang w:val="en-US"/>
              </w:rPr>
              <w:t xml:space="preserve"> </w:t>
            </w:r>
            <w:r w:rsidRPr="00C05AB0">
              <w:rPr>
                <w:rFonts w:ascii="Times New Roman" w:hAnsi="Times New Roman" w:cs="Times New Roman"/>
                <w:color w:val="auto"/>
              </w:rPr>
              <w:t>thống pháp luật.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26ECFA07" w14:textId="77777777" w:rsidR="000E3264" w:rsidRPr="00C05AB0" w:rsidRDefault="000E3264" w:rsidP="00011DBC">
            <w:pPr>
              <w:spacing w:before="60"/>
              <w:jc w:val="both"/>
              <w:rPr>
                <w:rFonts w:ascii="Times New Roman" w:hAnsi="Times New Roman" w:cs="Times New Roman"/>
                <w:color w:val="auto"/>
                <w:lang w:val="en-US"/>
              </w:rPr>
            </w:pPr>
          </w:p>
        </w:tc>
      </w:tr>
      <w:tr w:rsidR="00C05AB0" w:rsidRPr="00C05AB0" w14:paraId="3EA718E4"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6186EBF9" w14:textId="6574C126" w:rsidR="00EE0D90" w:rsidRPr="00C05AB0" w:rsidRDefault="00EE0D9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Đánh giá chung</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1017A074" w14:textId="4E8154E1" w:rsidR="00EE0D90" w:rsidRPr="00C05AB0" w:rsidRDefault="00EE0D9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Sở Tài chính (Công văn số   </w:t>
            </w:r>
            <w:r w:rsidR="00625056" w:rsidRPr="00C05AB0">
              <w:rPr>
                <w:rFonts w:ascii="Times New Roman" w:hAnsi="Times New Roman" w:cs="Times New Roman"/>
                <w:color w:val="auto"/>
                <w:lang w:val="en-US"/>
              </w:rPr>
              <w:t>3816</w:t>
            </w:r>
            <w:r w:rsidRPr="00C05AB0">
              <w:rPr>
                <w:rFonts w:ascii="Times New Roman" w:hAnsi="Times New Roman" w:cs="Times New Roman"/>
                <w:color w:val="auto"/>
                <w:lang w:val="en-US"/>
              </w:rPr>
              <w:t xml:space="preserve">/STC-TCHCSN ngày    </w:t>
            </w:r>
            <w:r w:rsidR="00625056" w:rsidRPr="00C05AB0">
              <w:rPr>
                <w:rFonts w:ascii="Times New Roman" w:hAnsi="Times New Roman" w:cs="Times New Roman"/>
                <w:color w:val="auto"/>
                <w:lang w:val="en-US"/>
              </w:rPr>
              <w:t>19</w:t>
            </w:r>
            <w:r w:rsidRPr="00C05AB0">
              <w:rPr>
                <w:rFonts w:ascii="Times New Roman" w:hAnsi="Times New Roman" w:cs="Times New Roman"/>
                <w:color w:val="auto"/>
                <w:lang w:val="en-US"/>
              </w:rPr>
              <w:t>/3/2026)</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75733251" w14:textId="4A21FCD8" w:rsidR="00EE0D90" w:rsidRPr="00C05AB0" w:rsidRDefault="00EE0D90" w:rsidP="00011DBC">
            <w:pPr>
              <w:spacing w:before="60"/>
              <w:jc w:val="both"/>
              <w:rPr>
                <w:rFonts w:ascii="Times New Roman" w:hAnsi="Times New Roman" w:cs="Times New Roman"/>
                <w:color w:val="auto"/>
                <w:lang w:val="en-US"/>
              </w:rPr>
            </w:pPr>
            <w:r w:rsidRPr="00C05AB0">
              <w:rPr>
                <w:rFonts w:ascii="Times New Roman" w:hAnsi="Times New Roman"/>
                <w:color w:val="auto"/>
                <w:szCs w:val="28"/>
                <w:lang w:val="en-US"/>
              </w:rPr>
              <w:t>V</w:t>
            </w:r>
            <w:r w:rsidRPr="00C05AB0">
              <w:rPr>
                <w:rFonts w:ascii="Times New Roman" w:hAnsi="Times New Roman"/>
                <w:color w:val="auto"/>
                <w:szCs w:val="28"/>
              </w:rPr>
              <w:t>iệc Sở Khoa học và Công nghệ tham mưu UBND Thành phố trình HĐND Thành phố ban hành Nghị quyết quy định chính sách hỗ trợ đào tạo nghiên cứu sinh của thành phố Hà Nội là phù hợp</w:t>
            </w:r>
            <w:r w:rsidRPr="00C05AB0">
              <w:rPr>
                <w:rFonts w:ascii="Times New Roman" w:hAnsi="Times New Roman"/>
                <w:color w:val="auto"/>
                <w:szCs w:val="28"/>
                <w:lang w:val="en-US"/>
              </w:rPr>
              <w:t xml:space="preserve"> quy định</w:t>
            </w:r>
            <w:r w:rsidRPr="00C05AB0">
              <w:rPr>
                <w:rFonts w:ascii="Times New Roman" w:hAnsi="Times New Roman"/>
                <w:color w:val="auto"/>
                <w:szCs w:val="28"/>
              </w:rPr>
              <w: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F5E45C2" w14:textId="77777777" w:rsidR="00EE0D90" w:rsidRPr="00C05AB0" w:rsidRDefault="00EE0D90" w:rsidP="00011DBC">
            <w:pPr>
              <w:spacing w:before="60"/>
              <w:jc w:val="both"/>
              <w:rPr>
                <w:rFonts w:ascii="Times New Roman" w:hAnsi="Times New Roman" w:cs="Times New Roman"/>
                <w:color w:val="auto"/>
                <w:lang w:val="en-US"/>
              </w:rPr>
            </w:pPr>
          </w:p>
        </w:tc>
      </w:tr>
      <w:tr w:rsidR="00C05AB0" w:rsidRPr="00C05AB0" w14:paraId="36D09DB8"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0C2ABB04" w14:textId="7F7F8B50" w:rsidR="00EE0D90" w:rsidRPr="00C05AB0" w:rsidRDefault="00EE0D9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Tờ trình</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5E553868" w14:textId="77777777" w:rsidR="00EE0D90" w:rsidRPr="00C05AB0" w:rsidRDefault="00EE0D90" w:rsidP="00011DBC">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0661D137" w14:textId="06898061" w:rsidR="00EE0D90" w:rsidRPr="00C05AB0" w:rsidRDefault="00625056"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Điều 4 dự thảo Nghị quyết quy định 10 </w:t>
            </w:r>
            <w:r w:rsidR="00EE0D90" w:rsidRPr="00C05AB0">
              <w:rPr>
                <w:rFonts w:ascii="Times New Roman" w:hAnsi="Times New Roman" w:cs="Times New Roman"/>
                <w:color w:val="auto"/>
                <w:lang w:val="en-US"/>
              </w:rPr>
              <w:t>chính sách hỗ trợ như:</w:t>
            </w:r>
            <w:r w:rsidR="00EE0D90" w:rsidRPr="00C05AB0">
              <w:rPr>
                <w:rFonts w:ascii="Times New Roman" w:hAnsi="Times New Roman"/>
                <w:color w:val="auto"/>
              </w:rPr>
              <w:t xml:space="preserve"> hỗ trợ học phí và sinh hoạt phí; hỗ trợ chi phí tham dự hội nghị, hội thảo khoa học trong nước theo thực tế; hỗ trợ một lần chi phí mua sắm thiết bị học tập (máy tính, laptop); …Tuy nhiên, tại dự thảo Tờ trình UBND Thành phố và các hồ sơ có liên quan, Sở Khoa học và Công nghệ </w:t>
            </w:r>
            <w:r w:rsidR="00EE0D90" w:rsidRPr="00C05AB0">
              <w:rPr>
                <w:rFonts w:ascii="Times New Roman" w:hAnsi="Times New Roman"/>
                <w:color w:val="auto"/>
              </w:rPr>
              <w:lastRenderedPageBreak/>
              <w:t>chưa thuyết minh cơ sở đề xuất các mức hỗ trợ n</w:t>
            </w:r>
            <w:r w:rsidR="00EE0D90" w:rsidRPr="00C05AB0">
              <w:rPr>
                <w:rFonts w:ascii="Times New Roman" w:hAnsi="Times New Roman"/>
                <w:color w:val="auto"/>
                <w:lang w:val="en-US"/>
              </w:rPr>
              <w:t>ê</w:t>
            </w:r>
            <w:r w:rsidR="00EE0D90" w:rsidRPr="00C05AB0">
              <w:rPr>
                <w:rFonts w:ascii="Times New Roman" w:hAnsi="Times New Roman"/>
                <w:color w:val="auto"/>
              </w:rPr>
              <w:t>u trên. Để có cơ sở rà soát, tham gia ý kiến, Sở Tài chính đề nghị Sở Khoa học và Công nghệ bổ sung cơ sở đề xuất đối với từng nội dung chính sách hỗ trợ cụ thể.</w:t>
            </w:r>
            <w:r w:rsidR="00EE0D90" w:rsidRPr="00C05AB0">
              <w:rPr>
                <w:rFonts w:ascii="Times New Roman" w:hAnsi="Times New Roman" w:cs="Times New Roman"/>
                <w:color w:val="auto"/>
                <w:lang w:val="en-US"/>
              </w:rPr>
              <w:t xml:space="preserve"> </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5DB099C" w14:textId="77777777" w:rsidR="00EE0D90" w:rsidRPr="00C05AB0" w:rsidRDefault="00EE0D9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 xml:space="preserve">Tiếp thu. </w:t>
            </w:r>
          </w:p>
          <w:p w14:paraId="71A3DFE1" w14:textId="2638B3A3" w:rsidR="00EE0D90" w:rsidRPr="00C05AB0" w:rsidRDefault="00EE0D90" w:rsidP="00011DBC">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Khoa học và Công nghệ bổ sung thuyết minh chi tiết lý do đề xuất các mức hỗ trợ trong Tờ trình và bản so sánh, thuyết minh nội dung dự thảo Nghị quyết.</w:t>
            </w:r>
          </w:p>
        </w:tc>
      </w:tr>
      <w:tr w:rsidR="00625056" w:rsidRPr="00C05AB0" w14:paraId="1FBA0DF4"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401C1310" w14:textId="57560583"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Tờ trình</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10141E30" w14:textId="77777777"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1A1E4EC1" w14:textId="77777777" w:rsidR="00625056" w:rsidRPr="00C05AB0" w:rsidRDefault="00625056" w:rsidP="00625056">
            <w:pPr>
              <w:spacing w:before="120" w:after="120"/>
              <w:jc w:val="both"/>
              <w:rPr>
                <w:rFonts w:ascii="Times New Roman" w:hAnsi="Times New Roman" w:cs="Times New Roman"/>
                <w:i/>
                <w:iCs/>
                <w:color w:val="auto"/>
                <w:szCs w:val="28"/>
                <w:lang w:val="en-US" w:eastAsia="en-US"/>
              </w:rPr>
            </w:pPr>
            <w:r w:rsidRPr="00C05AB0">
              <w:rPr>
                <w:rFonts w:ascii="Times New Roman" w:hAnsi="Times New Roman"/>
                <w:color w:val="auto"/>
                <w:szCs w:val="28"/>
              </w:rPr>
              <w:t>Mục V, khoản 1 -</w:t>
            </w:r>
            <w:r w:rsidRPr="00C05AB0">
              <w:rPr>
                <w:color w:val="auto"/>
              </w:rPr>
              <w:t xml:space="preserve"> </w:t>
            </w:r>
            <w:r w:rsidRPr="00C05AB0">
              <w:rPr>
                <w:rFonts w:ascii="Times New Roman" w:hAnsi="Times New Roman"/>
                <w:color w:val="auto"/>
                <w:szCs w:val="28"/>
              </w:rPr>
              <w:t xml:space="preserve">Dự kiến nguồn lực, điều kiện đảm bảo cho việc thi hành Nghị quyết, dự thảo Tờ trình UBND Thành phố có nội dung: </w:t>
            </w:r>
            <w:r w:rsidRPr="00C05AB0">
              <w:rPr>
                <w:rFonts w:ascii="Times New Roman" w:hAnsi="Times New Roman"/>
                <w:i/>
                <w:iCs/>
                <w:color w:val="auto"/>
                <w:szCs w:val="28"/>
              </w:rPr>
              <w:t>“Kinh phí thực hiện chính sách được đảm bảo từ ngân sách Thành phố và các nguồn hợp pháp khác.</w:t>
            </w:r>
          </w:p>
          <w:p w14:paraId="17C005A0" w14:textId="77777777" w:rsidR="00625056" w:rsidRPr="00C05AB0" w:rsidRDefault="00625056" w:rsidP="00625056">
            <w:pPr>
              <w:spacing w:before="120" w:after="120"/>
              <w:jc w:val="both"/>
              <w:rPr>
                <w:rFonts w:ascii="Times New Roman" w:hAnsi="Times New Roman"/>
                <w:i/>
                <w:iCs/>
                <w:color w:val="auto"/>
                <w:szCs w:val="28"/>
              </w:rPr>
            </w:pPr>
            <w:r w:rsidRPr="00C05AB0">
              <w:rPr>
                <w:rFonts w:ascii="Times New Roman" w:hAnsi="Times New Roman"/>
                <w:i/>
                <w:iCs/>
                <w:color w:val="auto"/>
                <w:szCs w:val="28"/>
              </w:rPr>
              <w:t>Dự kiến kinh phí thực hiện chính sách năm 2026 được đảm bảo từ ngân sách Thành phố đã giao Sở Khoa học và Công nghệ tại Quyết định số 5969/QĐ-UBND ngày 28/11/2025 của UBND Thành phố về việc giao chỉ tiêu phát triển kinh tế - xã h</w:t>
            </w:r>
            <w:r w:rsidRPr="00C05AB0">
              <w:rPr>
                <w:rFonts w:ascii="Times New Roman" w:hAnsi="Times New Roman"/>
                <w:i/>
                <w:iCs/>
                <w:color w:val="auto"/>
                <w:szCs w:val="28"/>
                <w:lang w:val="en-US"/>
              </w:rPr>
              <w:t>ộ</w:t>
            </w:r>
            <w:r w:rsidRPr="00C05AB0">
              <w:rPr>
                <w:rFonts w:ascii="Times New Roman" w:hAnsi="Times New Roman"/>
                <w:i/>
                <w:iCs/>
                <w:color w:val="auto"/>
                <w:szCs w:val="28"/>
              </w:rPr>
              <w:t>i; dự toán thu, chi ngân sách; biên chế hành chính, sự nghiệp; khoa học và công nghệ năm 2026 và các nguồn hợp pháp khác.</w:t>
            </w:r>
          </w:p>
          <w:p w14:paraId="3CA497DA" w14:textId="77777777" w:rsidR="00625056" w:rsidRPr="00C05AB0" w:rsidRDefault="00625056" w:rsidP="00625056">
            <w:pPr>
              <w:spacing w:before="120" w:after="120"/>
              <w:jc w:val="both"/>
              <w:rPr>
                <w:rFonts w:ascii="Times New Roman" w:hAnsi="Times New Roman"/>
                <w:color w:val="auto"/>
                <w:szCs w:val="28"/>
              </w:rPr>
            </w:pPr>
            <w:r w:rsidRPr="00C05AB0">
              <w:rPr>
                <w:rFonts w:ascii="Times New Roman" w:hAnsi="Times New Roman"/>
                <w:i/>
                <w:iCs/>
                <w:color w:val="auto"/>
                <w:szCs w:val="28"/>
              </w:rPr>
              <w:t>Sau khi Nghị quyết được HĐND Thành phố thông qua, UBND Thành phố chỉ đạo các cơ quan, đơn vị triển khai thực hiện. Nguồn kinh phí cho công tác triển khai Nghị quyết; công tác kiểm tra, giám sát việc thực hiện các quy định do ngân sách nhà nước chi trả bảo đảm theo quy định của Luật Ngân sách nhà nước và các quy định liên quan.”</w:t>
            </w:r>
          </w:p>
          <w:p w14:paraId="1162600A" w14:textId="77777777" w:rsidR="00625056" w:rsidRPr="00C05AB0" w:rsidRDefault="00625056" w:rsidP="00625056">
            <w:pPr>
              <w:spacing w:before="120" w:after="120"/>
              <w:jc w:val="both"/>
              <w:rPr>
                <w:rFonts w:ascii="Times New Roman" w:hAnsi="Times New Roman"/>
                <w:color w:val="auto"/>
                <w:szCs w:val="28"/>
              </w:rPr>
            </w:pPr>
            <w:r w:rsidRPr="00C05AB0">
              <w:rPr>
                <w:rFonts w:ascii="Times New Roman" w:hAnsi="Times New Roman"/>
                <w:color w:val="auto"/>
                <w:szCs w:val="28"/>
              </w:rPr>
              <w:t>Tại dự thảo Bản so sánh thuyết minh dự thảo Nghị quyết, Sở Khoa học và Công nghệ thuyết minh Kinh phí thực hiện Đề án đào tạo 1000 tiến sỹ giai đoạn 2026-2030. Dự kiến 5 năm Tổng nhu cầu 1 năm: 250 - 300 tỷ đồng/năm, 5 năm là 1250 - 1500 tỷ đồng.</w:t>
            </w:r>
          </w:p>
          <w:p w14:paraId="6ED6D4F3" w14:textId="060B0AF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olor w:val="auto"/>
                <w:szCs w:val="28"/>
              </w:rPr>
              <w:t xml:space="preserve">Sở Tài chính đề nghị Sở Khoa học và Công nghệ căn cứ nội dung, mức chi dự kiến đề xuất, rà soát, tính toán tổng </w:t>
            </w:r>
            <w:r w:rsidRPr="00C05AB0">
              <w:rPr>
                <w:rFonts w:ascii="Times New Roman" w:hAnsi="Times New Roman"/>
                <w:color w:val="auto"/>
                <w:szCs w:val="28"/>
              </w:rPr>
              <w:lastRenderedPageBreak/>
              <w:t>nhu cầu kinh phí cần thiết để thực hiện Nghị quyết và bổ sung tại mục V, khoản 1 dự thảo Tờ trình UBND Thành phố để đảm bảo đầy đủ nội dung theo quy định hiện hành.</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0AF98F0"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Tiếp thu.</w:t>
            </w:r>
          </w:p>
          <w:p w14:paraId="42B4735A" w14:textId="1B8B23C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Khoa học và Công nghệ bổ sung dự kiến nội dung, mức chi dự kiến đề xuất, tính toán tổng nhu cầu kinh phí cần thiết để thực hiện Nghị quyết và bổ sung vào Tờ trình.</w:t>
            </w:r>
          </w:p>
        </w:tc>
      </w:tr>
      <w:tr w:rsidR="00625056" w:rsidRPr="00C05AB0" w14:paraId="3B96B8B6"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1EC8C2CD" w14:textId="1B914F7A"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Khoản 5 Điều 4</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16E5E415" w14:textId="77777777"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70E4028E" w14:textId="77777777" w:rsidR="00625056" w:rsidRPr="00C05AB0" w:rsidRDefault="00625056" w:rsidP="00625056">
            <w:pPr>
              <w:spacing w:before="120" w:after="120"/>
              <w:jc w:val="both"/>
              <w:rPr>
                <w:rFonts w:ascii="Times New Roman" w:hAnsi="Times New Roman" w:cs="Times New Roman"/>
                <w:color w:val="auto"/>
                <w:szCs w:val="28"/>
                <w:lang w:val="en-US" w:eastAsia="en-US"/>
              </w:rPr>
            </w:pPr>
            <w:r w:rsidRPr="00C05AB0">
              <w:rPr>
                <w:rFonts w:ascii="Times New Roman" w:hAnsi="Times New Roman"/>
                <w:color w:val="auto"/>
                <w:szCs w:val="28"/>
              </w:rPr>
              <w:t xml:space="preserve">Khoản 5 Điều 4 dự thảo Nghị quyết quy định: </w:t>
            </w:r>
            <w:r w:rsidRPr="00C05AB0">
              <w:rPr>
                <w:rFonts w:ascii="Times New Roman" w:hAnsi="Times New Roman"/>
                <w:i/>
                <w:iCs/>
                <w:color w:val="auto"/>
                <w:szCs w:val="28"/>
              </w:rPr>
              <w:t>“Hỗ trợ nghiên cứu sinh có kết quả học tập đáp ứng các quy định của cơ sở đào tạo, được mời tham dự các hội nghị, hội thảo quốc tế uy tín hoặc đi thực tập ngắn hạn (không quá 180 ngày) ở nước ngoài tại các cơ sở đào tạo nằm trong Top 500 Bảng xếp hạng Đại học uy tín theo thực tế, tối đa không quá 50 triệu đồng/người/năm. Trường hợp nghiên cứu sinh được tổ chức khác tài trợ chi phí liên quan đến việc tham dự hội thảo, hội nghị quốc tế hoặc thực tập ngắn hạn thì ngân sách nhà nước không hỗ trợ các chi phí nghiên cứu sinh đã được tài trợ”</w:t>
            </w:r>
            <w:r w:rsidRPr="00C05AB0">
              <w:rPr>
                <w:rFonts w:ascii="Times New Roman" w:hAnsi="Times New Roman"/>
                <w:color w:val="auto"/>
                <w:szCs w:val="28"/>
              </w:rPr>
              <w:t>.</w:t>
            </w:r>
          </w:p>
          <w:p w14:paraId="0C6BA730" w14:textId="7643065B"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olor w:val="auto"/>
                <w:szCs w:val="28"/>
              </w:rPr>
              <w:t xml:space="preserve">Sở Tài chính đề nghị Sở Khoa học và Công nghệ điều chỉnh cho phù hợp phạm vi của Nghị quyết như sau: </w:t>
            </w:r>
            <w:r w:rsidRPr="00C05AB0">
              <w:rPr>
                <w:rFonts w:ascii="Times New Roman" w:hAnsi="Times New Roman"/>
                <w:i/>
                <w:iCs/>
                <w:color w:val="auto"/>
                <w:szCs w:val="28"/>
              </w:rPr>
              <w:t xml:space="preserve">“Hỗ trợ nghiên cứu sinh có kết quả học tập đáp ứng các quy định của cơ sở đào tạo, được mời tham dự các hội nghị, hội thảo quốc tế uy tín </w:t>
            </w:r>
            <w:r w:rsidRPr="00C05AB0">
              <w:rPr>
                <w:rFonts w:ascii="Times New Roman" w:hAnsi="Times New Roman"/>
                <w:i/>
                <w:iCs/>
                <w:color w:val="auto"/>
                <w:szCs w:val="28"/>
                <w:u w:val="single"/>
              </w:rPr>
              <w:t>về nội dung liên quan đến luận án nghiên cứu sinh</w:t>
            </w:r>
            <w:r w:rsidRPr="00C05AB0">
              <w:rPr>
                <w:rFonts w:ascii="Times New Roman" w:hAnsi="Times New Roman"/>
                <w:i/>
                <w:iCs/>
                <w:color w:val="auto"/>
                <w:szCs w:val="28"/>
              </w:rPr>
              <w:t xml:space="preserve"> hoặc đi thực tập ngắn hạn (không quá 180 ngày) ở nước ngoài tại các cơ sở đào tạo nằm trong Top 500 Bảng xếp hạng Đại học uy tín theo thực tế, tối đa không quá 50 triệu đồng/người/năm. Trường hợp nghiên cứu sinh được tổ chức khác tài trợ chi phí liên quan đến việc tham dự hội thảo, hội nghị quốc tế hoặc thực tập ngắn hạn thì ngân sách nhà nước không hỗ trợ các chi phí nghiên cứu sinh đã được tài trợ”</w:t>
            </w:r>
            <w:r w:rsidRPr="00C05AB0">
              <w:rPr>
                <w:rFonts w:ascii="Times New Roman" w:hAnsi="Times New Roman"/>
                <w:color w:val="auto"/>
                <w:szCs w:val="28"/>
              </w:rPr>
              <w: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457CC2B"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w:t>
            </w:r>
          </w:p>
          <w:p w14:paraId="374051E2"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Khoa học và Công nghệ đã điều chỉnh lại chính sách hỗ trợ theo hướng:</w:t>
            </w:r>
          </w:p>
          <w:p w14:paraId="399210C9"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Hỗ trợ tham gia hội nghị, hội thảo trong nước và quốc tế liên quan đến nội dung nghiên cứu của nghiên cứu sinh không quán 50 triệu đồng/người/năm;</w:t>
            </w:r>
          </w:p>
          <w:p w14:paraId="18F9A0B3" w14:textId="339AC603"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Hỗ trợ thực tập, nghiên cứu ở nước ngoài (dưới 9 tháng) tại cơ sở đào tạo nằm trong Top 500 Bảng xếp hạng Đại học uy tín để tránh thiếu công bằng với mức hỗ trợ cho nghiên cứu sinh (do thực tập 3 tháng là thời gian khá dài, mức hỗ trợ 50 triệu đồng là không đủ cho chi phí thực tế).</w:t>
            </w:r>
          </w:p>
        </w:tc>
      </w:tr>
      <w:tr w:rsidR="00625056" w:rsidRPr="00C05AB0" w14:paraId="0B50E434"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2C1BFC54" w14:textId="56CEC02A"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Điều 6</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48ABF77C" w14:textId="77777777"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54AEED1D" w14:textId="77777777" w:rsidR="00625056" w:rsidRPr="00C05AB0" w:rsidRDefault="00625056" w:rsidP="00625056">
            <w:pPr>
              <w:spacing w:before="120" w:after="120"/>
              <w:jc w:val="both"/>
              <w:rPr>
                <w:rFonts w:ascii="Times New Roman" w:hAnsi="Times New Roman" w:cs="Times New Roman"/>
                <w:color w:val="auto"/>
                <w:szCs w:val="28"/>
                <w:lang w:val="en-US" w:eastAsia="en-US"/>
              </w:rPr>
            </w:pPr>
            <w:r w:rsidRPr="00C05AB0">
              <w:rPr>
                <w:rFonts w:ascii="Times New Roman" w:hAnsi="Times New Roman"/>
                <w:color w:val="auto"/>
                <w:szCs w:val="28"/>
              </w:rPr>
              <w:t xml:space="preserve">Điều 6 dự thảo Nghị quyết quy định: </w:t>
            </w:r>
            <w:r w:rsidRPr="00C05AB0">
              <w:rPr>
                <w:rFonts w:ascii="Times New Roman" w:hAnsi="Times New Roman"/>
                <w:i/>
                <w:iCs/>
                <w:color w:val="auto"/>
                <w:szCs w:val="28"/>
              </w:rPr>
              <w:t xml:space="preserve">“Kinh phí thực hiện Nghị quyết này bao gồm chi phí hỗ trợ đào tạo nghiên cứu sinh thuộc Chương trình học bổng đào tạo 1.000 nghiên </w:t>
            </w:r>
            <w:r w:rsidRPr="00C05AB0">
              <w:rPr>
                <w:rFonts w:ascii="Times New Roman" w:hAnsi="Times New Roman"/>
                <w:i/>
                <w:iCs/>
                <w:color w:val="auto"/>
                <w:szCs w:val="28"/>
              </w:rPr>
              <w:lastRenderedPageBreak/>
              <w:t>cứu sinh của thành phố Hà Nội và chi phí quản lý liên quan được bố trí từ nguồn ngân sách Thành phố, giao cho Sở Khoa học và Công nghệ”.</w:t>
            </w:r>
          </w:p>
          <w:p w14:paraId="08422924" w14:textId="55CB53EA" w:rsidR="00625056" w:rsidRPr="00C05AB0" w:rsidRDefault="00625056" w:rsidP="00625056">
            <w:pPr>
              <w:spacing w:before="120" w:after="120"/>
              <w:jc w:val="both"/>
              <w:rPr>
                <w:rFonts w:ascii="Times New Roman" w:hAnsi="Times New Roman"/>
                <w:color w:val="auto"/>
                <w:szCs w:val="28"/>
              </w:rPr>
            </w:pPr>
            <w:r w:rsidRPr="00C05AB0">
              <w:rPr>
                <w:rFonts w:ascii="Times New Roman" w:hAnsi="Times New Roman"/>
                <w:color w:val="auto"/>
                <w:szCs w:val="28"/>
              </w:rPr>
              <w:t xml:space="preserve">Sở Tài chính đề nghị Sở Khoa học và Công nghệ điều chỉnh như sau cho phù hợp: </w:t>
            </w:r>
            <w:r w:rsidRPr="00C05AB0">
              <w:rPr>
                <w:rFonts w:ascii="Times New Roman" w:hAnsi="Times New Roman"/>
                <w:i/>
                <w:iCs/>
                <w:color w:val="auto"/>
                <w:szCs w:val="28"/>
              </w:rPr>
              <w:t>“Kinh phí thực hiện Nghị quyết này bao gồm chi phí hỗ trợ đào tạo nghiên cứu sinh thuộc Chương trình học bổng đào tạo 1.000 nghiên cứu sinh của thành phố Hà Nội và chi phí quản lý liên quan được bố trí từ nguồn ngân sách Thành phố”.</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45F24CD"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Tiếp thu.</w:t>
            </w:r>
          </w:p>
          <w:p w14:paraId="6D30FC6D" w14:textId="0113C2CA"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Khoa học và Công nghệ đã chỉnh sửa lại nội dung điều khoản quy định về kinh phí thực hiện Nghị quyết</w:t>
            </w:r>
          </w:p>
        </w:tc>
      </w:tr>
      <w:tr w:rsidR="00C05AB0" w:rsidRPr="00C05AB0" w14:paraId="79462633"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7946262E" w14:textId="0B0371BC"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Toàn văn dự thảo</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7946262F" w14:textId="675BF16D"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Trường Cao đẳng Cộng đồng Hà Nội (Công văn số 23/CĐCĐHN-TCHC ngày 10/02/2026)</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79462631" w14:textId="64280449"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Hoàn toàn nhất trí với các nội dung của Dự thảo Nghị quyết quy định chính sách hỗ trợ đào tạo nghiên cứu sinh của thành phố Hà Nội.</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9462632" w14:textId="6DB77A51" w:rsidR="00625056" w:rsidRPr="00C05AB0" w:rsidRDefault="00625056" w:rsidP="00625056">
            <w:pPr>
              <w:spacing w:before="60"/>
              <w:jc w:val="both"/>
              <w:rPr>
                <w:rFonts w:ascii="Times New Roman" w:hAnsi="Times New Roman" w:cs="Times New Roman"/>
                <w:color w:val="auto"/>
                <w:lang w:val="en-US"/>
              </w:rPr>
            </w:pPr>
          </w:p>
        </w:tc>
      </w:tr>
      <w:tr w:rsidR="00C05AB0" w:rsidRPr="00C05AB0" w14:paraId="3CD5B2DD" w14:textId="77777777" w:rsidTr="00323D08">
        <w:tc>
          <w:tcPr>
            <w:tcW w:w="476" w:type="pct"/>
            <w:tcBorders>
              <w:top w:val="single" w:sz="2" w:space="0" w:color="auto"/>
              <w:left w:val="single" w:sz="2" w:space="0" w:color="auto"/>
              <w:right w:val="single" w:sz="2" w:space="0" w:color="auto"/>
            </w:tcBorders>
            <w:shd w:val="clear" w:color="auto" w:fill="FFFFFF"/>
          </w:tcPr>
          <w:p w14:paraId="68332366" w14:textId="2379A50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Toàn văn dự thảo</w:t>
            </w:r>
          </w:p>
        </w:tc>
        <w:tc>
          <w:tcPr>
            <w:tcW w:w="1002" w:type="pct"/>
            <w:tcBorders>
              <w:top w:val="single" w:sz="2" w:space="0" w:color="auto"/>
              <w:left w:val="single" w:sz="2" w:space="0" w:color="auto"/>
              <w:right w:val="single" w:sz="2" w:space="0" w:color="auto"/>
            </w:tcBorders>
            <w:shd w:val="clear" w:color="auto" w:fill="FFFFFF"/>
          </w:tcPr>
          <w:p w14:paraId="0CE1DEFE" w14:textId="52FEBACC"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Trường Cao đẳng Công nghệ cao Hà Nội (Công văn số 441/CĐCNC ngày 12/02/2026)</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50346F12" w14:textId="3D40114C"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Hoàn toàn nhất trí với nội dung Dự thảo Nghị quyết quy định chính sách hỗ trợ đào tạo nghiên cứu sinh của thành phố Hà Nội và không có ý kiến bổ sung.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695D33E" w14:textId="77777777" w:rsidR="00625056" w:rsidRPr="00C05AB0" w:rsidRDefault="00625056" w:rsidP="00625056">
            <w:pPr>
              <w:spacing w:before="60"/>
              <w:jc w:val="both"/>
              <w:rPr>
                <w:rFonts w:ascii="Times New Roman" w:hAnsi="Times New Roman" w:cs="Times New Roman"/>
                <w:color w:val="auto"/>
              </w:rPr>
            </w:pPr>
          </w:p>
        </w:tc>
      </w:tr>
      <w:tr w:rsidR="00C05AB0" w:rsidRPr="00C05AB0" w14:paraId="248E7ED6" w14:textId="77777777" w:rsidTr="00DE4C67">
        <w:trPr>
          <w:trHeight w:val="1312"/>
        </w:trPr>
        <w:tc>
          <w:tcPr>
            <w:tcW w:w="476" w:type="pct"/>
            <w:tcBorders>
              <w:top w:val="single" w:sz="2" w:space="0" w:color="auto"/>
              <w:left w:val="single" w:sz="2" w:space="0" w:color="auto"/>
              <w:right w:val="single" w:sz="2" w:space="0" w:color="auto"/>
            </w:tcBorders>
            <w:shd w:val="clear" w:color="auto" w:fill="FFFFFF"/>
          </w:tcPr>
          <w:p w14:paraId="5E3340A2" w14:textId="2E9755D6"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Toàn văn dự thảo</w:t>
            </w:r>
          </w:p>
        </w:tc>
        <w:tc>
          <w:tcPr>
            <w:tcW w:w="1002" w:type="pct"/>
            <w:tcBorders>
              <w:top w:val="single" w:sz="2" w:space="0" w:color="auto"/>
              <w:left w:val="single" w:sz="2" w:space="0" w:color="auto"/>
              <w:right w:val="single" w:sz="2" w:space="0" w:color="auto"/>
            </w:tcBorders>
            <w:shd w:val="clear" w:color="auto" w:fill="FFFFFF"/>
          </w:tcPr>
          <w:p w14:paraId="6F43639C" w14:textId="1B37E93D"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Trường Cao đẳng nghề Việt Nam - Hàn Quốc thành phố Hà Nội (Công văn số 32/VNHQ-TCHC ngày 24/02/2026)</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075152EF" w14:textId="64E47903"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Hoàn toàn nhất trí với nội dung Dự thảo Nghị quyết quy định chính sách hỗ trợ đào tạo nghiên cứu sinh của thành phố Hà Nội.</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5E746A8" w14:textId="77777777" w:rsidR="00625056" w:rsidRPr="00C05AB0" w:rsidRDefault="00625056" w:rsidP="00625056">
            <w:pPr>
              <w:spacing w:before="60"/>
              <w:jc w:val="both"/>
              <w:rPr>
                <w:rFonts w:ascii="Times New Roman" w:hAnsi="Times New Roman" w:cs="Times New Roman"/>
                <w:color w:val="auto"/>
              </w:rPr>
            </w:pPr>
          </w:p>
        </w:tc>
      </w:tr>
      <w:tr w:rsidR="00C05AB0" w:rsidRPr="00C05AB0" w14:paraId="2ECE37D0"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tcPr>
          <w:p w14:paraId="1B516B5B" w14:textId="77777777" w:rsidR="00C05AB0" w:rsidRPr="00C05AB0" w:rsidRDefault="00C05AB0" w:rsidP="00683AD9">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1D903E9A"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Y tế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41BE6ACB" w14:textId="77777777" w:rsidR="00C05AB0" w:rsidRPr="00C05AB0" w:rsidRDefault="00C05AB0" w:rsidP="00683AD9">
            <w:pPr>
              <w:spacing w:before="60"/>
              <w:jc w:val="both"/>
              <w:rPr>
                <w:rFonts w:ascii="Times New Roman" w:hAnsi="Times New Roman" w:cs="Times New Roman"/>
                <w:color w:val="auto"/>
                <w:lang w:val="en-US"/>
              </w:rPr>
            </w:pP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4113C736" w14:textId="77777777" w:rsidR="00C05AB0" w:rsidRPr="00C05AB0" w:rsidRDefault="00C05AB0" w:rsidP="00683AD9">
            <w:pPr>
              <w:spacing w:before="60"/>
              <w:jc w:val="both"/>
              <w:rPr>
                <w:rFonts w:ascii="Times New Roman" w:hAnsi="Times New Roman" w:cs="Times New Roman"/>
                <w:color w:val="auto"/>
              </w:rPr>
            </w:pPr>
          </w:p>
        </w:tc>
      </w:tr>
      <w:tr w:rsidR="00C05AB0" w:rsidRPr="00C05AB0" w14:paraId="6A71A51F"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vAlign w:val="center"/>
          </w:tcPr>
          <w:p w14:paraId="383FEE32"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rPr>
              <w:t>Về chính sách hỗ trợ đào tạo</w:t>
            </w:r>
          </w:p>
        </w:tc>
        <w:tc>
          <w:tcPr>
            <w:tcW w:w="1002" w:type="pct"/>
            <w:tcBorders>
              <w:left w:val="single" w:sz="2" w:space="0" w:color="auto"/>
              <w:bottom w:val="single" w:sz="2" w:space="0" w:color="auto"/>
              <w:right w:val="single" w:sz="2" w:space="0" w:color="auto"/>
            </w:tcBorders>
            <w:shd w:val="clear" w:color="auto" w:fill="FFFFFF"/>
            <w:vAlign w:val="center"/>
          </w:tcPr>
          <w:p w14:paraId="07A1C085" w14:textId="77777777" w:rsidR="00C05AB0" w:rsidRPr="00C05AB0" w:rsidRDefault="00C05AB0" w:rsidP="00683AD9">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63636550"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rPr>
              <w:t>Các bài viết đăng trên báo thường phải bỏ ra nhiều chi phí nghiên cứu, chi phí về việc đăng bài trên tạp chí, công bố quốc tế, chi phí thí nghiệm đắt đỏ -&gt; Đề xuất cơ chế hỗ trợ các khoản này</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7329456"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Đã quy định trong dự thảo Nghị quyết.</w:t>
            </w:r>
          </w:p>
        </w:tc>
      </w:tr>
      <w:tr w:rsidR="00C05AB0" w:rsidRPr="00C05AB0" w14:paraId="57AFBD97"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vAlign w:val="center"/>
          </w:tcPr>
          <w:p w14:paraId="24D87619"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rPr>
              <w:t>Chuẩn đầu ra của nghiên cứu sinh</w:t>
            </w:r>
          </w:p>
        </w:tc>
        <w:tc>
          <w:tcPr>
            <w:tcW w:w="1002" w:type="pct"/>
            <w:tcBorders>
              <w:left w:val="single" w:sz="2" w:space="0" w:color="auto"/>
              <w:bottom w:val="single" w:sz="2" w:space="0" w:color="auto"/>
              <w:right w:val="single" w:sz="2" w:space="0" w:color="auto"/>
            </w:tcBorders>
            <w:shd w:val="clear" w:color="auto" w:fill="FFFFFF"/>
            <w:vAlign w:val="center"/>
          </w:tcPr>
          <w:p w14:paraId="1F375CC6" w14:textId="77777777" w:rsidR="00C05AB0" w:rsidRPr="00C05AB0" w:rsidRDefault="00C05AB0" w:rsidP="00683AD9">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29EEDA8B"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rPr>
              <w:t>Đề xuất không nêu cụ thể chuẩn đầu ra trong nghị quyết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4B42CC54"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Xem xét đưa vào quy định chi tiết trong văn bản của UBND Thành phố.</w:t>
            </w:r>
          </w:p>
          <w:p w14:paraId="5CA59771" w14:textId="77777777" w:rsidR="00C05AB0" w:rsidRPr="00C05AB0" w:rsidRDefault="00C05AB0" w:rsidP="00683AD9">
            <w:pPr>
              <w:spacing w:before="60"/>
              <w:jc w:val="both"/>
              <w:rPr>
                <w:rFonts w:ascii="Times New Roman" w:hAnsi="Times New Roman" w:cs="Times New Roman"/>
                <w:color w:val="auto"/>
              </w:rPr>
            </w:pPr>
          </w:p>
        </w:tc>
      </w:tr>
      <w:tr w:rsidR="00C05AB0" w:rsidRPr="00C05AB0" w14:paraId="514DC424"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vAlign w:val="center"/>
          </w:tcPr>
          <w:p w14:paraId="0C092725"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rPr>
              <w:lastRenderedPageBreak/>
              <w:t>Quản lý nhân sự sau đào tạo</w:t>
            </w:r>
          </w:p>
        </w:tc>
        <w:tc>
          <w:tcPr>
            <w:tcW w:w="1002" w:type="pct"/>
            <w:tcBorders>
              <w:left w:val="single" w:sz="2" w:space="0" w:color="auto"/>
              <w:bottom w:val="single" w:sz="2" w:space="0" w:color="auto"/>
              <w:right w:val="single" w:sz="2" w:space="0" w:color="auto"/>
            </w:tcBorders>
            <w:shd w:val="clear" w:color="auto" w:fill="FFFFFF"/>
            <w:vAlign w:val="center"/>
          </w:tcPr>
          <w:p w14:paraId="562F6F63" w14:textId="77777777" w:rsidR="00C05AB0" w:rsidRPr="00C05AB0" w:rsidRDefault="00C05AB0" w:rsidP="00683AD9">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74D10499"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rPr>
              <w:t>Cần cơ chế chính sách áp dụng sau khi kết thúc đào tạo để thu hút nhân tài gắn bó, tiếp tục cống hiến và thực hiện các dự án được giao (phân rõ ràng chế độ cho người đã đi làm và nghiên cứu sinh mới ra trường, bác sĩ nội trú)</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11AA6768" w14:textId="77777777" w:rsidR="00C05AB0" w:rsidRPr="00C05AB0" w:rsidRDefault="00C05AB0" w:rsidP="00683AD9">
            <w:pPr>
              <w:spacing w:before="60"/>
              <w:jc w:val="both"/>
              <w:rPr>
                <w:rFonts w:ascii="Times New Roman" w:hAnsi="Times New Roman" w:cs="Times New Roman"/>
                <w:color w:val="auto"/>
              </w:rPr>
            </w:pPr>
          </w:p>
        </w:tc>
      </w:tr>
      <w:tr w:rsidR="00C05AB0" w:rsidRPr="00C05AB0" w14:paraId="6E37B645"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tcPr>
          <w:p w14:paraId="2F6A7E3C" w14:textId="77777777" w:rsidR="00C05AB0" w:rsidRPr="00C05AB0" w:rsidRDefault="00C05AB0" w:rsidP="00683AD9">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vAlign w:val="center"/>
          </w:tcPr>
          <w:p w14:paraId="23797F84" w14:textId="77777777" w:rsidR="00C05AB0" w:rsidRPr="00C05AB0" w:rsidRDefault="00C05AB0" w:rsidP="00683AD9">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071DBBE1"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rPr>
              <w:t>Đề xuất thêm quy định về cam kết làm việc sau đào tạo</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1ABD60CF" w14:textId="77777777" w:rsidR="00C05AB0" w:rsidRPr="00C05AB0" w:rsidRDefault="00C05AB0" w:rsidP="00683AD9">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Nội dung này không thuộc phạm vi áp dụng của Nghị quyết.</w:t>
            </w:r>
          </w:p>
        </w:tc>
      </w:tr>
      <w:tr w:rsidR="00C05AB0" w:rsidRPr="00C05AB0" w14:paraId="79462642" w14:textId="77777777" w:rsidTr="00DE4C67">
        <w:trPr>
          <w:trHeight w:val="722"/>
        </w:trPr>
        <w:tc>
          <w:tcPr>
            <w:tcW w:w="476" w:type="pct"/>
            <w:tcBorders>
              <w:top w:val="single" w:sz="2" w:space="0" w:color="auto"/>
              <w:left w:val="single" w:sz="2" w:space="0" w:color="auto"/>
              <w:right w:val="single" w:sz="2" w:space="0" w:color="auto"/>
            </w:tcBorders>
            <w:shd w:val="clear" w:color="auto" w:fill="FFFFFF"/>
          </w:tcPr>
          <w:p w14:paraId="7946263E" w14:textId="40FFC44D"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Điều 1, điều 2</w:t>
            </w:r>
          </w:p>
        </w:tc>
        <w:tc>
          <w:tcPr>
            <w:tcW w:w="1002" w:type="pct"/>
            <w:tcBorders>
              <w:top w:val="single" w:sz="2" w:space="0" w:color="auto"/>
              <w:left w:val="single" w:sz="2" w:space="0" w:color="auto"/>
              <w:right w:val="single" w:sz="2" w:space="0" w:color="auto"/>
            </w:tcBorders>
            <w:shd w:val="clear" w:color="auto" w:fill="FFFFFF"/>
          </w:tcPr>
          <w:p w14:paraId="7946263F" w14:textId="6009891D"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Sở Tư pháp (góp ý tại Hội thảo)</w:t>
            </w:r>
          </w:p>
        </w:tc>
        <w:tc>
          <w:tcPr>
            <w:tcW w:w="1810" w:type="pct"/>
            <w:tcBorders>
              <w:top w:val="single" w:sz="2" w:space="0" w:color="auto"/>
              <w:left w:val="single" w:sz="2" w:space="0" w:color="auto"/>
              <w:right w:val="single" w:sz="2" w:space="0" w:color="auto"/>
            </w:tcBorders>
            <w:shd w:val="clear" w:color="auto" w:fill="FFFFFF"/>
          </w:tcPr>
          <w:p w14:paraId="79462640" w14:textId="4DAEFB6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Đề nghị đơn vị soạn thảo thu hẹp phạm vi: chỉ áp dụng vs các đối tượng được đặt hàng hoặc cam kết</w:t>
            </w:r>
          </w:p>
        </w:tc>
        <w:tc>
          <w:tcPr>
            <w:tcW w:w="1712" w:type="pct"/>
            <w:tcBorders>
              <w:top w:val="single" w:sz="2" w:space="0" w:color="auto"/>
              <w:left w:val="single" w:sz="2" w:space="0" w:color="auto"/>
              <w:right w:val="single" w:sz="2" w:space="0" w:color="auto"/>
            </w:tcBorders>
            <w:shd w:val="clear" w:color="auto" w:fill="FFFFFF"/>
          </w:tcPr>
          <w:p w14:paraId="79462641" w14:textId="40583445"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Đã điều chỉnh phạm vi và đối tượng áp dụng.</w:t>
            </w:r>
          </w:p>
        </w:tc>
      </w:tr>
      <w:tr w:rsidR="00C05AB0" w:rsidRPr="00C05AB0" w14:paraId="79462673"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7946266A" w14:textId="57672BB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Điều 4</w:t>
            </w:r>
          </w:p>
        </w:tc>
        <w:tc>
          <w:tcPr>
            <w:tcW w:w="1002" w:type="pct"/>
            <w:tcBorders>
              <w:left w:val="single" w:sz="2" w:space="0" w:color="auto"/>
              <w:bottom w:val="single" w:sz="2" w:space="0" w:color="auto"/>
              <w:right w:val="single" w:sz="2" w:space="0" w:color="auto"/>
            </w:tcBorders>
            <w:shd w:val="clear" w:color="auto" w:fill="FFFFFF"/>
          </w:tcPr>
          <w:p w14:paraId="7946266B" w14:textId="77777777"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79462671" w14:textId="40969F0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Đang nêu cụ thể các tên các bảng, hệ thống xếp hạng quốc tế uy tín -&gt; Đề nghị chuyển thành định nghĩa thay vì nêu cụ thể tên</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9462672" w14:textId="7AE36AE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Không quy định cụ thể trong dự thảo.</w:t>
            </w:r>
          </w:p>
        </w:tc>
      </w:tr>
      <w:tr w:rsidR="00C05AB0" w:rsidRPr="00C05AB0" w14:paraId="79462691"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7946268D" w14:textId="62D135E8"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Điểm a khoản 1 điều 5</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7946268E" w14:textId="34962C5B"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7946268F" w14:textId="42EA6875"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Rà soát lại, thống nhất thuật ngữ các chi phí hỗ trợ, nội dung chi, điều kiện chi, điều luật áp dụng do sử dụng luật ngân sách nhà nước</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9462690" w14:textId="743D53D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Tiếp thu. </w:t>
            </w:r>
          </w:p>
        </w:tc>
      </w:tr>
      <w:tr w:rsidR="00C05AB0" w:rsidRPr="00C05AB0" w14:paraId="6714F219"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7A4C7A7A" w14:textId="77777777"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right w:val="single" w:sz="2" w:space="0" w:color="auto"/>
            </w:tcBorders>
            <w:shd w:val="clear" w:color="auto" w:fill="FFFFFF"/>
          </w:tcPr>
          <w:p w14:paraId="6303822B" w14:textId="77777777"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18A5A289" w14:textId="404EB6A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Việc thực hiện nghĩa vụ thuế của NCS: Không quy định miễn, không chịu thuế hoặc áp dụng theo quy định PL hiện hành</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25591F5D" w14:textId="0AE61396"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w:t>
            </w:r>
          </w:p>
        </w:tc>
      </w:tr>
      <w:tr w:rsidR="00C05AB0" w:rsidRPr="00C05AB0" w14:paraId="3CCF636E"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0D55DD6C" w14:textId="3E9C7F72"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321C3680" w14:textId="7A62E29C"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7F63A42A" w14:textId="4E27A29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Việc công bố các bài viết trên các tạp chí: Bổ sung nội dung chi, điều khoản áp dụng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2C9DCD07" w14:textId="74E1C42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w:t>
            </w:r>
          </w:p>
        </w:tc>
      </w:tr>
      <w:tr w:rsidR="00C05AB0" w:rsidRPr="00C05AB0" w14:paraId="78D51944"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11FDB7C3" w14:textId="5F09BE58"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4D7F7F5E" w14:textId="594FA214"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2F461696" w14:textId="10FB4FB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Mức chi đi nước ngoài: Đang quy định cho các đối tượng khác là công chức đi công tác nước ngoài, giảng viên đi dạy ở nước ngoài -&gt; Đề nghị bỏ hoặc nghiên cứu lại, quy định rõ nội dung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2EDD3F60" w14:textId="36F0A59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Đã quy định những nội dung hỗ trợ tại Phụ lục.</w:t>
            </w:r>
          </w:p>
        </w:tc>
      </w:tr>
      <w:tr w:rsidR="00C05AB0" w:rsidRPr="00C05AB0" w14:paraId="70FC3B77"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22374C47" w14:textId="1742D18C"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3E75FBF6" w14:textId="631427AC"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4F4FE0BC" w14:textId="7246745E"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Mức chi với cs đào tạo ngoài công lập/nước ngoài: Đề nghị là chỉ quy định khuyến khích, ưu tiên, hỗ trợ do khó can thiệp vào các đối tượng này</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466D7A5E" w14:textId="59BB5DD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Không quy định trong dự thảo.</w:t>
            </w:r>
          </w:p>
        </w:tc>
      </w:tr>
      <w:tr w:rsidR="00C05AB0" w:rsidRPr="00C05AB0" w14:paraId="36E22B50"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178243D6" w14:textId="41FC8879"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Điểm d, đ khoản 2 điều 6</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7B71291A" w14:textId="7C23CCF7"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3F42CBC6" w14:textId="0CC9DE6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Cam kết ứng dụng, thư cam kết của cs giáo dục top 200, ... -&gt; Đề xuất xem lại, điều kiện kết quả là bắt buộc, thư </w:t>
            </w:r>
            <w:r w:rsidRPr="00C05AB0">
              <w:rPr>
                <w:rFonts w:ascii="Times New Roman" w:hAnsi="Times New Roman" w:cs="Times New Roman"/>
                <w:color w:val="auto"/>
                <w:lang w:val="en-US"/>
              </w:rPr>
              <w:lastRenderedPageBreak/>
              <w:t>cam kết chỉ là tiêu chí ưu tiên</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0903231" w14:textId="73E2DDE1"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lastRenderedPageBreak/>
              <w:t>Tiếp thu. Không quy định trong dự thảo.</w:t>
            </w:r>
          </w:p>
        </w:tc>
      </w:tr>
      <w:tr w:rsidR="00C05AB0" w:rsidRPr="00C05AB0" w14:paraId="64A49833"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vAlign w:val="center"/>
          </w:tcPr>
          <w:p w14:paraId="1DA467AB" w14:textId="3C8E7220"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lastRenderedPageBreak/>
              <w:t>Điểm a k2 điều 6</w:t>
            </w: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4729D4A0" w14:textId="163E46F3"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2ACEDF3C" w14:textId="4C75F20C"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Không quá 40 tuổi: Làm rõ căn cứ để đề xuất, để thu hút năng lực trẻ</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D56C3DB" w14:textId="0896A14D"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Không quy định trong dự thảo.</w:t>
            </w:r>
          </w:p>
        </w:tc>
      </w:tr>
      <w:tr w:rsidR="00C05AB0" w:rsidRPr="00C05AB0" w14:paraId="2D008315"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vAlign w:val="center"/>
          </w:tcPr>
          <w:p w14:paraId="196FCF18" w14:textId="3FBCFDA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Khoản 3 điều 7</w:t>
            </w: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71689B24" w14:textId="6E349784"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54B69B1B" w14:textId="77777777"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rPr>
              <w:t>Tách riêng thành cam kết đầu ra; Phải thẩm định điều kiện, chỉ dùng làm điều kiện ưu tiên</w:t>
            </w:r>
          </w:p>
          <w:p w14:paraId="530D2DCB"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Chuẩn hóa quy trình chấm điểm, công khai kết quả</w:t>
            </w:r>
            <w:r w:rsidRPr="00C05AB0">
              <w:rPr>
                <w:rFonts w:ascii="Times New Roman" w:hAnsi="Times New Roman" w:cs="Times New Roman"/>
                <w:color w:val="auto"/>
                <w:lang w:val="en-US"/>
              </w:rPr>
              <w:t>;</w:t>
            </w:r>
          </w:p>
          <w:p w14:paraId="5514A299" w14:textId="60564BB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Rà soát thể thức, đánh số dẫn chứng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13AE9E6D" w14:textId="3C6374CA"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Không quy định trong dự thảo. Giao UBND Thành phố quy định chi tiết.</w:t>
            </w:r>
          </w:p>
        </w:tc>
      </w:tr>
      <w:tr w:rsidR="00C05AB0" w:rsidRPr="00C05AB0" w14:paraId="2FF485A4"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vAlign w:val="center"/>
          </w:tcPr>
          <w:p w14:paraId="58E0EC10" w14:textId="505AF8AE"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Điều 10-12</w:t>
            </w: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47CD162D" w14:textId="72A5887A"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21D89990" w14:textId="45054FC6"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 xml:space="preserve">Vướng mắc vs các cơ sở ngoài công lập/nước ngoài do không có tài khoản kho bạc nhà nước -&gt; Chi riêng chuyển </w:t>
            </w:r>
            <w:r w:rsidRPr="00C05AB0">
              <w:rPr>
                <w:rFonts w:ascii="Times New Roman" w:hAnsi="Times New Roman" w:cs="Times New Roman"/>
                <w:color w:val="auto"/>
                <w:lang w:val="en-US"/>
              </w:rPr>
              <w:t xml:space="preserve">tài khoản NCS </w:t>
            </w:r>
            <w:r w:rsidRPr="00C05AB0">
              <w:rPr>
                <w:rFonts w:ascii="Times New Roman" w:hAnsi="Times New Roman" w:cs="Times New Roman"/>
                <w:color w:val="auto"/>
              </w:rPr>
              <w:t>hoặc hợp đồng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D87DB4B" w14:textId="485523D0"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Không quy định trong dự thảo. Giao UBND Thành phố quy định chi tiết.</w:t>
            </w:r>
          </w:p>
        </w:tc>
      </w:tr>
      <w:tr w:rsidR="00C05AB0" w:rsidRPr="00C05AB0" w14:paraId="4921B8AE"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vAlign w:val="center"/>
          </w:tcPr>
          <w:p w14:paraId="4E383DEA" w14:textId="4D031A5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khoản 4 điều 12</w:t>
            </w: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5EAC1A70" w14:textId="5371B551"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0B7F3220" w14:textId="48CE0AF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Không phụ hợp hỗ trợ đi nước ngoài, trùng lặp nội dung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29B2BDA2" w14:textId="6B5DF17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w:t>
            </w:r>
          </w:p>
        </w:tc>
      </w:tr>
      <w:tr w:rsidR="00C05AB0" w:rsidRPr="00C05AB0" w14:paraId="297059B9"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vAlign w:val="center"/>
          </w:tcPr>
          <w:p w14:paraId="0F7BB240" w14:textId="0B15F0AB"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NĐ 143/2013</w:t>
            </w: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1771F720" w14:textId="4C45CE26"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0A22511B" w14:textId="7C75717B"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Hỗ trợ, bồi hoàn, miễn giảm bồi hoàn, ... sửa lại ndung để thống nhất nghị định 143</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18E416A" w14:textId="0E04D319"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Không quy định trong dự thảo. Giao UBND Thành phố quy định chi tiết.</w:t>
            </w:r>
          </w:p>
        </w:tc>
      </w:tr>
      <w:tr w:rsidR="00C05AB0" w:rsidRPr="00C05AB0" w14:paraId="7A4D4FF1"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3F08D2C9" w14:textId="4D23F4E3"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508B3944" w14:textId="3E43E138"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0820D427" w14:textId="1107BEDE"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 xml:space="preserve">Thêm cơ chế ràng buộc </w:t>
            </w:r>
            <w:r w:rsidRPr="00C05AB0">
              <w:rPr>
                <w:rFonts w:ascii="Times New Roman" w:hAnsi="Times New Roman" w:cs="Times New Roman"/>
                <w:color w:val="auto"/>
                <w:lang w:val="en-US"/>
              </w:rPr>
              <w:t>NCS</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E77859A" w14:textId="7B3D977D"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Không quy định trong dự thảo. Giao UBND Thành phố quy định chi tiết.</w:t>
            </w:r>
          </w:p>
        </w:tc>
      </w:tr>
      <w:tr w:rsidR="00C05AB0" w:rsidRPr="00C05AB0" w14:paraId="50D15329"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0300B914" w14:textId="7C0C9D75"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K</w:t>
            </w:r>
            <w:r w:rsidRPr="00C05AB0">
              <w:rPr>
                <w:rFonts w:ascii="Times New Roman" w:hAnsi="Times New Roman" w:cs="Times New Roman"/>
                <w:color w:val="auto"/>
                <w:lang w:val="en-US"/>
              </w:rPr>
              <w:t xml:space="preserve">hoản </w:t>
            </w:r>
            <w:r w:rsidRPr="00C05AB0">
              <w:rPr>
                <w:rFonts w:ascii="Times New Roman" w:hAnsi="Times New Roman" w:cs="Times New Roman"/>
                <w:color w:val="auto"/>
              </w:rPr>
              <w:t>8 điều 16</w:t>
            </w: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4DC8F6BA" w14:textId="272F5413"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31AE1BD5" w14:textId="62CE64BC"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 xml:space="preserve">rà soát </w:t>
            </w:r>
            <w:r w:rsidRPr="00C05AB0">
              <w:rPr>
                <w:rFonts w:ascii="Times New Roman" w:hAnsi="Times New Roman" w:cs="Times New Roman"/>
                <w:color w:val="auto"/>
                <w:lang w:val="en-US"/>
              </w:rPr>
              <w:t>cơ sở pháp lý</w:t>
            </w:r>
            <w:r w:rsidRPr="00C05AB0">
              <w:rPr>
                <w:rFonts w:ascii="Times New Roman" w:hAnsi="Times New Roman" w:cs="Times New Roman"/>
                <w:color w:val="auto"/>
              </w:rPr>
              <w:t>, tính pháp lý; thời điểm chốt số liệu</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F6E9830" w14:textId="4E48020F"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Không quy định trong dự thảo. Giao UBND Thành phố quy định chi tiết.</w:t>
            </w:r>
          </w:p>
        </w:tc>
      </w:tr>
      <w:tr w:rsidR="00C05AB0" w:rsidRPr="00C05AB0" w14:paraId="1911A146"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09703120" w14:textId="04550311"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30195B50" w14:textId="09CC7945"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57D0D8DD" w14:textId="0D17C20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 xml:space="preserve">Thống nhất thuật ngữ: đào tạo </w:t>
            </w:r>
            <w:r w:rsidRPr="00C05AB0">
              <w:rPr>
                <w:rFonts w:ascii="Times New Roman" w:hAnsi="Times New Roman" w:cs="Times New Roman"/>
                <w:color w:val="auto"/>
                <w:lang w:val="en-US"/>
              </w:rPr>
              <w:t>NCS</w:t>
            </w:r>
            <w:r w:rsidRPr="00C05AB0">
              <w:rPr>
                <w:rFonts w:ascii="Times New Roman" w:hAnsi="Times New Roman" w:cs="Times New Roman"/>
                <w:color w:val="auto"/>
              </w:rPr>
              <w:t xml:space="preserve"> hay đào tạo tiến sĩ</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21C7719" w14:textId="22A18EA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Thống nhất thuật ngữ.</w:t>
            </w:r>
          </w:p>
        </w:tc>
      </w:tr>
      <w:tr w:rsidR="00C05AB0" w:rsidRPr="00C05AB0" w14:paraId="4D0CC66A"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3473582A" w14:textId="574A29FA"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điểm đ khoản 1 điều 6</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480A0006" w14:textId="6F16826B"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Đại học Bách khoa Hà Nội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42AFCBEF" w14:textId="0CA69E60" w:rsidR="00625056" w:rsidRPr="00C05AB0" w:rsidRDefault="00625056" w:rsidP="00625056">
            <w:pPr>
              <w:spacing w:before="60"/>
              <w:jc w:val="both"/>
              <w:rPr>
                <w:rFonts w:ascii="Times New Roman" w:hAnsi="Times New Roman" w:cs="Times New Roman"/>
                <w:color w:val="auto"/>
                <w:lang w:val="en-US"/>
              </w:rPr>
            </w:pP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D2F5CEC" w14:textId="77777777" w:rsidR="00625056" w:rsidRPr="00C05AB0" w:rsidRDefault="00625056" w:rsidP="00625056">
            <w:pPr>
              <w:spacing w:before="60"/>
              <w:jc w:val="both"/>
              <w:rPr>
                <w:rFonts w:ascii="Times New Roman" w:hAnsi="Times New Roman" w:cs="Times New Roman"/>
                <w:color w:val="auto"/>
              </w:rPr>
            </w:pPr>
          </w:p>
        </w:tc>
      </w:tr>
      <w:tr w:rsidR="00C05AB0" w:rsidRPr="00C05AB0" w14:paraId="5965B385"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7E24B3EF" w14:textId="6EED2DE3"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6117D973" w14:textId="047DF358"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6AFDF3E8" w14:textId="0F189C03"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Giảm thủ tục ít bước trung gian nhất có thể (VD: Cấp học bổng, chính sách) -&gt; T</w:t>
            </w:r>
            <w:r w:rsidRPr="00C05AB0">
              <w:rPr>
                <w:rFonts w:ascii="Times New Roman" w:hAnsi="Times New Roman" w:cs="Times New Roman"/>
                <w:color w:val="auto"/>
                <w:lang w:val="en-US"/>
              </w:rPr>
              <w:t xml:space="preserve">hời </w:t>
            </w:r>
            <w:r w:rsidRPr="00C05AB0">
              <w:rPr>
                <w:rFonts w:ascii="Times New Roman" w:hAnsi="Times New Roman" w:cs="Times New Roman"/>
                <w:color w:val="auto"/>
              </w:rPr>
              <w:t>gian ngắn thì mới nhanh thu hút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2B82F109" w14:textId="77777777" w:rsidR="00625056" w:rsidRPr="00C05AB0" w:rsidRDefault="00625056" w:rsidP="00625056">
            <w:pPr>
              <w:spacing w:before="60"/>
              <w:jc w:val="both"/>
              <w:rPr>
                <w:rFonts w:ascii="Times New Roman" w:hAnsi="Times New Roman" w:cs="Times New Roman"/>
                <w:color w:val="auto"/>
              </w:rPr>
            </w:pPr>
          </w:p>
        </w:tc>
      </w:tr>
      <w:tr w:rsidR="00C05AB0" w:rsidRPr="00C05AB0" w14:paraId="058F76A6"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2DA4D992" w14:textId="35A48928"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283B913B" w14:textId="3C16115A"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103F3A16" w14:textId="3CF1429A"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Hiện tại, một số học bổng mới mang tính phần thưởng, chưa mang tính hỗ trợ, đào tạo để thu hút nhân tài</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4A41390" w14:textId="77777777" w:rsidR="00625056" w:rsidRPr="00C05AB0" w:rsidRDefault="00625056" w:rsidP="00625056">
            <w:pPr>
              <w:spacing w:before="60"/>
              <w:jc w:val="both"/>
              <w:rPr>
                <w:rFonts w:ascii="Times New Roman" w:hAnsi="Times New Roman" w:cs="Times New Roman"/>
                <w:color w:val="auto"/>
              </w:rPr>
            </w:pPr>
          </w:p>
        </w:tc>
      </w:tr>
      <w:tr w:rsidR="00C05AB0" w:rsidRPr="00C05AB0" w14:paraId="77A74149"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6BC77107" w14:textId="366D547C"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5D48189F" w14:textId="07F3FE3E"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31E56800" w14:textId="0E94F0DB"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Bám vào danh mục 11 bài toán công nghệ chiến lược trọng điểm</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48D3927A" w14:textId="77777777" w:rsidR="00625056" w:rsidRPr="00C05AB0" w:rsidRDefault="00625056" w:rsidP="00625056">
            <w:pPr>
              <w:spacing w:before="60"/>
              <w:jc w:val="both"/>
              <w:rPr>
                <w:rFonts w:ascii="Times New Roman" w:hAnsi="Times New Roman" w:cs="Times New Roman"/>
                <w:color w:val="auto"/>
              </w:rPr>
            </w:pPr>
          </w:p>
        </w:tc>
      </w:tr>
      <w:tr w:rsidR="00C05AB0" w:rsidRPr="00C05AB0" w14:paraId="15176652"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66808E18" w14:textId="25047C36"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6CD8233B" w14:textId="3D55F0D2"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3ACC7995" w14:textId="02E8C30D"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Nên coi học bổng này để làm hỗ trợ cho những người nghiên cứu -&gt; Đề xuất cấp thẳng NCS thay vì cơ sở đào tạo hoặc miễn học phí cho NCS luôn</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1611960" w14:textId="49439490"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4B30DED8"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3DBD2797" w14:textId="5D93CE3A"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1CA4907E" w14:textId="6E55686B"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7047F3EF" w14:textId="368F73C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Theo nghiên cứu, NCS trung bình nhận 10k $, nhưng ra nước ngoài 10k$ là thiếu -&gt; Nếu chưa có mức cạnh tranh thì NCS sẽ ra nước ngoài để nghiên cứu -&gt; Mất nguồn nhân tài trong nước</w:t>
            </w:r>
            <w:r w:rsidRPr="00C05AB0">
              <w:rPr>
                <w:rFonts w:ascii="Times New Roman" w:hAnsi="Times New Roman" w:cs="Times New Roman"/>
                <w:color w:val="auto"/>
              </w:rPr>
              <w:br/>
              <w:t>-&gt; Phải có ràng buộc cụ thể</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13660094" w14:textId="3C354A48"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Nghị quyết không hỗ trợ đào tạo toàn thời gian ở nước ngoài mà chỉ hỗ trợ ngắn hạn. Mức hỗ trợ theo quy định chung.</w:t>
            </w:r>
          </w:p>
        </w:tc>
      </w:tr>
      <w:tr w:rsidR="00C05AB0" w:rsidRPr="00C05AB0" w14:paraId="2861A666"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2CE1DD56" w14:textId="4D02AB28"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6FF4F00D" w14:textId="6DFAE3D1"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22AA0B53" w14:textId="51729F4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Chưa có định nghĩa về đồng hướng dẫn (mới có đ/n hướng dẫn chính, hướng dẫn phụ) -&gt; Cần có quy chế đồng hướng dẫn nêu cấp bằng song song hai trường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0813881" w14:textId="5A61AF23"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366576F9"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45396282" w14:textId="132855FD"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4584EBB2" w14:textId="1D990A2E"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60023124" w14:textId="5E96712B"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Top 200 thì mới theo danh sách -&gt; Nhiều trường không nằm trong top -&gt; Lỡ nhân tài</w:t>
            </w:r>
            <w:r w:rsidRPr="00C05AB0">
              <w:rPr>
                <w:rFonts w:ascii="Times New Roman" w:hAnsi="Times New Roman" w:cs="Times New Roman"/>
                <w:color w:val="auto"/>
              </w:rPr>
              <w:br/>
              <w:t>Ng</w:t>
            </w:r>
            <w:r w:rsidRPr="00C05AB0">
              <w:rPr>
                <w:rFonts w:ascii="Times New Roman" w:hAnsi="Times New Roman" w:cs="Times New Roman"/>
                <w:color w:val="auto"/>
                <w:lang w:val="en-US"/>
              </w:rPr>
              <w:t>ười</w:t>
            </w:r>
            <w:r w:rsidRPr="00C05AB0">
              <w:rPr>
                <w:rFonts w:ascii="Times New Roman" w:hAnsi="Times New Roman" w:cs="Times New Roman"/>
                <w:color w:val="auto"/>
              </w:rPr>
              <w:t xml:space="preserve"> tuyển dụng chỉ quan trọng làm nghiên cứu v</w:t>
            </w:r>
            <w:r w:rsidRPr="00C05AB0">
              <w:rPr>
                <w:rFonts w:ascii="Times New Roman" w:hAnsi="Times New Roman" w:cs="Times New Roman"/>
                <w:color w:val="auto"/>
                <w:lang w:val="en-US"/>
              </w:rPr>
              <w:t>ới</w:t>
            </w:r>
            <w:r w:rsidRPr="00C05AB0">
              <w:rPr>
                <w:rFonts w:ascii="Times New Roman" w:hAnsi="Times New Roman" w:cs="Times New Roman"/>
                <w:color w:val="auto"/>
              </w:rPr>
              <w:t xml:space="preserve"> ai hơn là học ở trường nào</w:t>
            </w:r>
            <w:r w:rsidRPr="00C05AB0">
              <w:rPr>
                <w:rFonts w:ascii="Times New Roman" w:hAnsi="Times New Roman" w:cs="Times New Roman"/>
                <w:color w:val="auto"/>
                <w:lang w:val="en-US"/>
              </w:rPr>
              <w:t>. Vai trò của người hướng dẫn quan trọng hơn. Người hướng dẫn có thể không làm việc tại Trường đại học nhưng là người có uy tín học thuật.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4F2415CF" w14:textId="4CCC620A"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7C66D35D"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tcPr>
          <w:p w14:paraId="0F779CE9" w14:textId="52FF54F4" w:rsidR="00C05AB0" w:rsidRPr="00C05AB0" w:rsidRDefault="00683AD9"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Phạm vi, đối tượng</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7ACB5AE7" w14:textId="712625AA" w:rsidR="00C05AB0" w:rsidRPr="00C05AB0" w:rsidRDefault="00C05AB0"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 xml:space="preserve">Trường Đại học </w:t>
            </w:r>
            <w:r w:rsidR="00683AD9">
              <w:rPr>
                <w:rFonts w:ascii="Times New Roman" w:hAnsi="Times New Roman" w:cs="Times New Roman"/>
                <w:color w:val="auto"/>
                <w:lang w:val="en-US"/>
              </w:rPr>
              <w:t>Khoa học và Công nghệ USTH - Viện Hàn lâm Khoa học và Công nghệ Việt Nam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666B3BF6" w14:textId="0D7FD5C1" w:rsidR="00C05AB0" w:rsidRPr="00683AD9" w:rsidRDefault="00683AD9" w:rsidP="00683AD9">
            <w:pPr>
              <w:spacing w:before="60"/>
              <w:jc w:val="both"/>
              <w:rPr>
                <w:rFonts w:ascii="Times New Roman" w:hAnsi="Times New Roman" w:cs="Times New Roman"/>
                <w:color w:val="auto"/>
                <w:lang w:val="en-US"/>
              </w:rPr>
            </w:pPr>
            <w:r>
              <w:rPr>
                <w:rFonts w:ascii="Times New Roman" w:hAnsi="Times New Roman" w:cs="Times New Roman"/>
                <w:color w:val="auto"/>
                <w:lang w:val="en-US"/>
              </w:rPr>
              <w:t>Nên xem xét hỗ trợ cho nhóm đối tượng trẻ, có nhu cầu học tiếp lên tiến sĩ. Nên ưu tiên hỗ trợ đối tượng đi học, không nên vừa học, vừa làm vì sẽ có nguy cơ kéo dài thời gian, mất tập trung.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3AE849DF" w14:textId="0A372F06" w:rsidR="00C05AB0" w:rsidRPr="00C05AB0" w:rsidRDefault="00683AD9"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Tiếp thu. Sở KHCN đã điều chỉnh độ tuổi xuống không quá 35 tuổi.</w:t>
            </w:r>
          </w:p>
        </w:tc>
      </w:tr>
      <w:tr w:rsidR="00C05AB0" w:rsidRPr="00C05AB0" w14:paraId="1166F251"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7EF46D24" w14:textId="3BCCA27B" w:rsidR="00C05AB0" w:rsidRPr="00C05AB0" w:rsidRDefault="00683AD9"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Người hướng dẫn</w:t>
            </w: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020C0986" w14:textId="77777777" w:rsidR="00C05AB0" w:rsidRPr="00C05AB0" w:rsidRDefault="00C05AB0"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22D60E82" w14:textId="35FA67D5" w:rsidR="00C05AB0" w:rsidRPr="00683AD9" w:rsidRDefault="00683AD9"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Xem lại thuật ngữ đồng hướng dẫn, có bắt buộc người hướng dẫn ở nước ngoài phải công tác tại các trường đại học Top 200 thế giới không (vì có những chuyên gia rất giỏi công tác tại các Viện nghiên cứu lớn chứ không công tác tại các trường đại học.</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8F746E2" w14:textId="36464997" w:rsidR="00C05AB0" w:rsidRPr="00C05AB0" w:rsidRDefault="00683AD9"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Tiếp thu. Đánh giá người hướng dẫn thông qua kinh nghiệm, thành tích thực tế, không bắt buộc phải công tác, làm việc tại các trường đại học.</w:t>
            </w:r>
          </w:p>
        </w:tc>
      </w:tr>
      <w:tr w:rsidR="00C05AB0" w:rsidRPr="00C05AB0" w14:paraId="1BD13696" w14:textId="77777777" w:rsidTr="00323D08">
        <w:tc>
          <w:tcPr>
            <w:tcW w:w="476" w:type="pct"/>
            <w:tcBorders>
              <w:top w:val="single" w:sz="2" w:space="0" w:color="auto"/>
              <w:left w:val="single" w:sz="2" w:space="0" w:color="auto"/>
              <w:bottom w:val="single" w:sz="2" w:space="0" w:color="auto"/>
              <w:right w:val="single" w:sz="2" w:space="0" w:color="auto"/>
            </w:tcBorders>
            <w:shd w:val="clear" w:color="auto" w:fill="FFFFFF"/>
          </w:tcPr>
          <w:p w14:paraId="6D9200F3" w14:textId="209419C4"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153B69F5" w14:textId="20AF889B"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Đại học Quốc gia Hà Nội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235CA343" w14:textId="0D778522" w:rsidR="00625056" w:rsidRPr="00C05AB0" w:rsidRDefault="00625056" w:rsidP="00625056">
            <w:pPr>
              <w:spacing w:before="60"/>
              <w:jc w:val="both"/>
              <w:rPr>
                <w:rFonts w:ascii="Times New Roman" w:hAnsi="Times New Roman" w:cs="Times New Roman"/>
                <w:color w:val="auto"/>
                <w:lang w:val="en-US"/>
              </w:rPr>
            </w:pP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33F01137" w14:textId="77777777" w:rsidR="00625056" w:rsidRPr="00C05AB0" w:rsidRDefault="00625056" w:rsidP="00625056">
            <w:pPr>
              <w:spacing w:before="60"/>
              <w:jc w:val="both"/>
              <w:rPr>
                <w:rFonts w:ascii="Times New Roman" w:hAnsi="Times New Roman" w:cs="Times New Roman"/>
                <w:color w:val="auto"/>
              </w:rPr>
            </w:pPr>
          </w:p>
        </w:tc>
      </w:tr>
      <w:tr w:rsidR="00C05AB0" w:rsidRPr="00C05AB0" w14:paraId="29793B46"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4427D688" w14:textId="15CF3939"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K</w:t>
            </w:r>
            <w:r w:rsidRPr="00C05AB0">
              <w:rPr>
                <w:rFonts w:ascii="Times New Roman" w:hAnsi="Times New Roman" w:cs="Times New Roman"/>
                <w:color w:val="auto"/>
                <w:lang w:val="en-US"/>
              </w:rPr>
              <w:t xml:space="preserve">hoản </w:t>
            </w:r>
            <w:r w:rsidRPr="00C05AB0">
              <w:rPr>
                <w:rFonts w:ascii="Times New Roman" w:hAnsi="Times New Roman" w:cs="Times New Roman"/>
                <w:color w:val="auto"/>
              </w:rPr>
              <w:t xml:space="preserve">1 Điều </w:t>
            </w:r>
            <w:r w:rsidRPr="00C05AB0">
              <w:rPr>
                <w:rFonts w:ascii="Times New Roman" w:hAnsi="Times New Roman" w:cs="Times New Roman"/>
                <w:color w:val="auto"/>
              </w:rPr>
              <w:lastRenderedPageBreak/>
              <w:t>6</w:t>
            </w: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475E0888" w14:textId="212FC74D"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7D7A1D2C" w14:textId="052EEFFE"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 xml:space="preserve">Có thể tham khảo học bổng VINIF -&gt; Đang áp dụng top </w:t>
            </w:r>
            <w:r w:rsidRPr="00C05AB0">
              <w:rPr>
                <w:rFonts w:ascii="Times New Roman" w:hAnsi="Times New Roman" w:cs="Times New Roman"/>
                <w:color w:val="auto"/>
              </w:rPr>
              <w:lastRenderedPageBreak/>
              <w:t xml:space="preserve">500; chuyển trực tiếp ncs; mức hỗ trợ 20tr, ... </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0BE2409" w14:textId="77C2BFAE"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lastRenderedPageBreak/>
              <w:t>Tiếp thu. Bổ sung một số hình thức hỗ trợ khác.</w:t>
            </w:r>
          </w:p>
        </w:tc>
      </w:tr>
      <w:tr w:rsidR="00C05AB0" w:rsidRPr="00C05AB0" w14:paraId="14CBCE74"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2AE3A347" w14:textId="3A34E2B2"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vAlign w:val="center"/>
          </w:tcPr>
          <w:p w14:paraId="79FBB321" w14:textId="33074D7F"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4813FF1C" w14:textId="74B9A7D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Chuẩn đầu vào tiếng anh 5/6 -&gt; cao so với ngành Khoa học kĩ thuật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422EB468" w14:textId="40A73F57"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7EF99ACE"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69BBF55B" w14:textId="4C0B175E"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6AC08D41" w14:textId="0C7BF6B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Trường Đại học Khoa học tự nhiên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77F7F7B6" w14:textId="2A5B00D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Thể thức: Chưa hợp lý -&gt; Quá chi tiết -&gt; Đề xuất NQ chỉ nói vấn đề cốt lõi + thêm các VB hướng dẫn</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EE7000B" w14:textId="7B5E26F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Giao UBND Thành phố quy định chi tiết.</w:t>
            </w:r>
          </w:p>
        </w:tc>
      </w:tr>
      <w:tr w:rsidR="00C05AB0" w:rsidRPr="00C05AB0" w14:paraId="3767B403"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48B4D7EE" w14:textId="4E22DA91"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5CCCB27B" w14:textId="022B31D1"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33E7FD8A" w14:textId="003BF7E0"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Mức hỗ trợ này mới đủ chi phí sống, chưa đủ chi phí nghiên cứu; phải cam kết ít nhất 1 đề tài</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43A0050"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Cơ sở đào tạo có thể chủ động lồng ghép đào tạo NCS khi triển khai các nhiệm vụ KHCN, ĐMST. </w:t>
            </w:r>
          </w:p>
          <w:p w14:paraId="65F65D57" w14:textId="1CE6C163"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Thành phố không thể cam kết trực tiếp vì có thể tiềm ẩn sự thiếu công khai, minh bạch, bất bình đẳng.</w:t>
            </w:r>
          </w:p>
        </w:tc>
      </w:tr>
      <w:tr w:rsidR="00C05AB0" w:rsidRPr="00C05AB0" w14:paraId="02CEB819"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2071B607" w14:textId="3B116E03"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4560E357" w14:textId="5655F7D4"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30FE4E4F" w14:textId="17A0EF98"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Đề xuất ưu tiên phát huy năng lực tại Hà Nội</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270EEE0A" w14:textId="5B95A28B"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163F3586"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4F794EFA" w14:textId="56685B6C"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7BD7B9FD" w14:textId="372D0D6A"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1E0728B5" w14:textId="14145BEF"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Đề xuất gắn liền NCS vs bài toán cụ thể</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13B15CBB" w14:textId="16899573"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398DC3F8"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11F50304" w14:textId="111BA842"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7F815FCE" w14:textId="0BB74696"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21455A3F" w14:textId="6C17AD2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Cần có cơ chế kiểm soát tiến độ -&gt; Cho NCS tranh luận, cọ sát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CA3F8D3" w14:textId="37372648"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26DA7D1E"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0EA3CAC0" w14:textId="07DC68C7"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3CA5F06E" w14:textId="328A135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Học viện Công nghệ Bưu chính Viễn thông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45058D25" w14:textId="0AF555BA"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Hệ thống đào tạo tiến sĩ trong nước ổn so với đào tạo ở nước ngoài, yêu cầu đầu ra cao -&gt; Đề xuất theo chuẩn đầu ra của Bộ GDĐT, ko nhất thiết phải nâng chuẩn tiếng anh</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1048E7A" w14:textId="59C47943"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6970B3CF"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26FEB47A" w14:textId="4E204952"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145E83BA" w14:textId="44CED724"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08F038C6" w14:textId="00E6740D"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Nhiều nguồn học bổng cho đào tạo tiến sĩ ở VN -&gt; Bộ KHCN + Bộ GDĐT đã có chính sách học bổng cho tiến sĩ, các trường cũng có -&gt; rút từ NSNN</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3415DA74"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Chương trình học bổng của Hà Nội tạo thêm một nguồn hỗ trợ đào tạo NCS, không phải nguồn duy nhất. </w:t>
            </w:r>
          </w:p>
          <w:p w14:paraId="02BEB69F" w14:textId="4633C0E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Thành phố cũng không hướng đến đào tạo cho riêng Hà Nội mà để phát triển nhân lực cho cả nước.</w:t>
            </w:r>
          </w:p>
        </w:tc>
      </w:tr>
      <w:tr w:rsidR="00C05AB0" w:rsidRPr="00C05AB0" w14:paraId="431C6EE4"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4572EC24" w14:textId="7214FB54" w:rsidR="00625056" w:rsidRPr="00C05AB0" w:rsidRDefault="00625056" w:rsidP="00625056">
            <w:pPr>
              <w:spacing w:before="60"/>
              <w:jc w:val="both"/>
              <w:rPr>
                <w:rFonts w:ascii="Times New Roman" w:hAnsi="Times New Roman" w:cs="Times New Roman"/>
                <w:color w:val="auto"/>
                <w:lang w:val="en-US"/>
              </w:rPr>
            </w:pPr>
          </w:p>
        </w:tc>
        <w:tc>
          <w:tcPr>
            <w:tcW w:w="1002" w:type="pct"/>
            <w:tcBorders>
              <w:top w:val="single" w:sz="2" w:space="0" w:color="auto"/>
              <w:left w:val="single" w:sz="2" w:space="0" w:color="auto"/>
              <w:bottom w:val="single" w:sz="2" w:space="0" w:color="auto"/>
              <w:right w:val="single" w:sz="2" w:space="0" w:color="auto"/>
            </w:tcBorders>
            <w:shd w:val="clear" w:color="auto" w:fill="FFFFFF"/>
          </w:tcPr>
          <w:p w14:paraId="64DA087A" w14:textId="530496AB"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1B8423A3" w14:textId="23FEC209"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Đề xuất vừa hỗ trợ NCS, vừa hỗ trợ các trường -&gt; Mời các chuyên gia giảng dạy, chia sẻ kinh nghiệm</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3757EC99" w14:textId="63466805"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Nội dung này không thuộc phạm vi áp dụng của Nghị quyết.</w:t>
            </w:r>
          </w:p>
        </w:tc>
      </w:tr>
      <w:tr w:rsidR="00C05AB0" w:rsidRPr="00C05AB0" w14:paraId="6F6175B4"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556197B9" w14:textId="6E7D3C66"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1C067564" w14:textId="0EC8734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Trường Đại học Thủ đô (góp ý tại Hà Nội)</w:t>
            </w: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3ED2475C" w14:textId="01A8E316"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Hàng năm, TP cần xác định nhu cầu mà TP cần -&gt; Căn cứ năng lực của các trường ĐH -&gt; Đặt hàng trực tiếp</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24085995" w14:textId="77777777" w:rsidR="00625056" w:rsidRPr="00C05AB0" w:rsidRDefault="00625056" w:rsidP="00625056">
            <w:pPr>
              <w:spacing w:before="60"/>
              <w:jc w:val="both"/>
              <w:rPr>
                <w:rFonts w:ascii="Times New Roman" w:hAnsi="Times New Roman" w:cs="Times New Roman"/>
                <w:color w:val="auto"/>
              </w:rPr>
            </w:pPr>
          </w:p>
        </w:tc>
      </w:tr>
      <w:tr w:rsidR="00C05AB0" w:rsidRPr="00C05AB0" w14:paraId="07F86271"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08ED6CA9" w14:textId="5D6E9D75"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176E4306" w14:textId="1D583ED1"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7C0DF66C" w14:textId="471C65D5"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Cần làm rõ đối tượng là công chức, viên chức, hay đối tượng nào? Có áp dụng vs ngoài thành phố không?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3EB384BF" w14:textId="20D113DC"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Điều 2 đã quy định rõ đối tượng. Tuy nhiên, cơ quan soạn thảo sẽ xem xét để đưa ra tiêu chí ưu tiên trong </w:t>
            </w:r>
            <w:r w:rsidRPr="00C05AB0">
              <w:rPr>
                <w:rFonts w:ascii="Times New Roman" w:hAnsi="Times New Roman" w:cs="Times New Roman"/>
                <w:color w:val="auto"/>
                <w:lang w:val="en-US"/>
              </w:rPr>
              <w:lastRenderedPageBreak/>
              <w:t>văn bản quy định chi tiết của UBND Thành phố.</w:t>
            </w:r>
          </w:p>
        </w:tc>
      </w:tr>
      <w:tr w:rsidR="00C05AB0" w:rsidRPr="00C05AB0" w14:paraId="03C2F80F"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074D9C8B" w14:textId="0286DAF0"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477B2E47" w14:textId="76E67797"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5BAB32F5" w14:textId="491C60D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Vừa học, vừa làm việc, vừa nghiên cứu -&gt; Việc hoàn thành trong 3, 4 năm rất khó -&gt; Đề xuất giảm bớt công việc trong thời gian nghiên cứu</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1CEC0B0" w14:textId="43585BCB"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Nội dung này không thuộc phạm vi áp dụng của Nghị quyết. Cơ sở sử dụng nhân lực và cá nhân NCS phải chủ động sắp xếp cho phù hợp.</w:t>
            </w:r>
          </w:p>
        </w:tc>
      </w:tr>
      <w:tr w:rsidR="00C05AB0" w:rsidRPr="00C05AB0" w14:paraId="535D5363"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69B2FBF0" w14:textId="219FA3D9"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127811A3" w14:textId="663F334B"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23495FD3" w14:textId="60BB8B2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Đề xuất rõ nơi công tác sau đào tạo? Chế độ lương, thưởng? Gắn rõ NCS làm việc tại đơn vị nào?</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0EDF1AD" w14:textId="68AD38E2"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Nội dung này không thuộc phạm vi áp dụng của Nghị quyết. Cơ sở sử dụng nhân lực và cá nhân NCS phải chủ động sắp xếp cho phù hợp.</w:t>
            </w:r>
          </w:p>
        </w:tc>
      </w:tr>
      <w:tr w:rsidR="00C05AB0" w:rsidRPr="00C05AB0" w14:paraId="043EA352"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3E54D921" w14:textId="0A1EAFEA"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581A8A7F" w14:textId="11ABE28B"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0D401D3B" w14:textId="15D5D406"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Kiểm tra, theo dõi, giám sát tiến trình học tập, làm việc tại cơ quan đơn vị sau NCS -&gt; Nghiệm thu kết quả nghiên cứu, làm việc</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041F2595"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Nội dung này không thuộc phạm vi áp dụng của Nghị quyết. Cơ sở sử dụng nhân lực và cá nhân NCS phải chủ động sắp xếp cho phù hợp.</w:t>
            </w:r>
          </w:p>
          <w:p w14:paraId="6FAE13E8" w14:textId="21E650D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Nghị quyết không nhằm mục đích đào tạo nhân lực công tác tại các đơn vị của Thành phố.</w:t>
            </w:r>
          </w:p>
        </w:tc>
      </w:tr>
      <w:tr w:rsidR="00C05AB0" w:rsidRPr="00C05AB0" w14:paraId="71DBCCAA"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720C33F6" w14:textId="08FE332F"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593266E4" w14:textId="14EE1D2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Trường Đại học Công nghệ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7DA222D9" w14:textId="267D0A58"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Thể chế phải bổ sung các doanh nghiệp -&gt; Phối hợp, hỗ trợ trong quá trình nghiên cứu, sắp xếp việc làm, chia sẻ văn hóa doanh nghiệp</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01FDFDC" w14:textId="3C9B699D"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Nội dung này không thuộc phạm vi áp dụng của Nghị quyết.</w:t>
            </w:r>
          </w:p>
        </w:tc>
      </w:tr>
      <w:tr w:rsidR="00C05AB0" w:rsidRPr="00C05AB0" w14:paraId="511D880B"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18479C7B" w14:textId="0BDBC64B"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0E4AE4F1" w14:textId="25356120"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6A3DA540" w14:textId="260293D5"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Học hỏi Văn hóa nghiên cứu của thế giới</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9F96ED3" w14:textId="312F7325"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Nội dung này không thuộc phạm vi áp dụng của Nghị quyết.</w:t>
            </w:r>
          </w:p>
        </w:tc>
      </w:tr>
      <w:tr w:rsidR="00C05AB0" w:rsidRPr="00C05AB0" w14:paraId="7727BA87"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74F8DD58" w14:textId="3E64D3AF"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0A506086" w14:textId="4E08B06B"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4893A95B" w14:textId="4BEE1F4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Công nghệ phải làm chủ bằng một chuỗi các doanh nghiệp, chứ không thể làm chủ chỉ bởi 1 trường đại học</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3D4D622" w14:textId="560D6CC9"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để đưa ra tiêu chí ưu tiên trong văn bản quy định chi tiết của UBND Thành phố.</w:t>
            </w:r>
          </w:p>
        </w:tc>
      </w:tr>
      <w:tr w:rsidR="00C05AB0" w:rsidRPr="00C05AB0" w14:paraId="0BEC1F89"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4A2BC7A0" w14:textId="31A59BCB"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0C962543" w14:textId="1FEBBC5A"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77203089" w14:textId="0931E865"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Trường đã và đang cấp học bổng nghiên cứu -&gt; Đủ cho NCS sống -&gt; Đề xuất hỗ trợ gói kinh phí để trường tiếp tục phát triển việc đã triển khai; cần nới lỏng cơ chế (VD: Ko đáp ứng -&gt; cho nghỉ -&gt; không thu lại kinh phí)</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0C5590E"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Nội dung này không thuộc phạm vi áp dụng của Nghị quyết.</w:t>
            </w:r>
          </w:p>
          <w:p w14:paraId="28F2F6A0" w14:textId="0CD560ED"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Các cơ sở đào tạo có thể xin hỗ trợ thông qua các chính sách phát triển KHCN, ĐMST của Thành phố.</w:t>
            </w:r>
          </w:p>
        </w:tc>
      </w:tr>
      <w:tr w:rsidR="00C05AB0" w:rsidRPr="00C05AB0" w14:paraId="649BB994"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7C828237" w14:textId="6F7B3E06"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35CA61B5" w14:textId="46561548"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30131B9F" w14:textId="5AAD0DC2"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Quỹ để đào tạo NCS giải quyết Bài toán lớn của TP hay chỉ là NCS thuần túy -&gt; Cần gắn rõ trách nhiệm ai nghiên cứu nhiệm vụ nào</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4938BD09"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Nội dung này không thuộc phạm vi áp dụng của Nghị quyết.</w:t>
            </w:r>
          </w:p>
          <w:p w14:paraId="68176572" w14:textId="1BDD1D4D"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Thành phố không thể bắt buộc cá nhân, tổ chức cụ thể phải thực hiện nhiệm vụ nào. Đây là cam kết giữa các bên thông qua hợp đồng.</w:t>
            </w:r>
          </w:p>
        </w:tc>
      </w:tr>
      <w:tr w:rsidR="00C05AB0" w:rsidRPr="00C05AB0" w14:paraId="3B2123BE"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006532CE" w14:textId="1380DE07"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455AB1BF" w14:textId="4D501D5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Đại học Công nghiệp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4361CCF9" w14:textId="0C3FD8E3"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15 tr</w:t>
            </w:r>
            <w:r w:rsidRPr="00C05AB0">
              <w:rPr>
                <w:rFonts w:ascii="Times New Roman" w:hAnsi="Times New Roman" w:cs="Times New Roman"/>
                <w:color w:val="auto"/>
                <w:lang w:val="en-US"/>
              </w:rPr>
              <w:t>iệu</w:t>
            </w:r>
            <w:r w:rsidRPr="00C05AB0">
              <w:rPr>
                <w:rFonts w:ascii="Times New Roman" w:hAnsi="Times New Roman" w:cs="Times New Roman"/>
                <w:color w:val="auto"/>
              </w:rPr>
              <w:t xml:space="preserve"> chưa hấp dẫn -&gt; VD trường đào tạo tiến sĩ ngành khoa học, kỹ thuật, ngôn ngữ, 15tr/tháng chỉ cần 1 bài báo Q2, hoặc 2 bài Q3</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1A01337E" w14:textId="67643957"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về chuẩn đầu ra trong văn bản của UBND Thành phố.</w:t>
            </w:r>
          </w:p>
        </w:tc>
      </w:tr>
      <w:tr w:rsidR="00C05AB0" w:rsidRPr="00C05AB0" w14:paraId="28ED7B29" w14:textId="77777777" w:rsidTr="00950BB5">
        <w:trPr>
          <w:trHeight w:val="913"/>
        </w:trPr>
        <w:tc>
          <w:tcPr>
            <w:tcW w:w="476" w:type="pct"/>
            <w:tcBorders>
              <w:top w:val="single" w:sz="2" w:space="0" w:color="auto"/>
              <w:left w:val="single" w:sz="2" w:space="0" w:color="auto"/>
              <w:bottom w:val="single" w:sz="2" w:space="0" w:color="auto"/>
              <w:right w:val="single" w:sz="2" w:space="0" w:color="auto"/>
            </w:tcBorders>
            <w:shd w:val="clear" w:color="auto" w:fill="FFFFFF"/>
          </w:tcPr>
          <w:p w14:paraId="016507FE" w14:textId="72DF7D0C"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1BF05831" w14:textId="0F16A5B3"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6E741D20" w14:textId="0FDA564E"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Công bố thì dễ, ứng dụng thì khó, nên yêu cầu doanh nghiệp cam kết sẽ khó, cần phải có đặt hàng</w:t>
            </w:r>
            <w:r w:rsidRPr="00C05AB0">
              <w:rPr>
                <w:rFonts w:ascii="Times New Roman" w:hAnsi="Times New Roman" w:cs="Times New Roman"/>
                <w:color w:val="auto"/>
              </w:rPr>
              <w:br/>
              <w:t>Phải có sự kết nối chặt chẽ Nhà nước - Nhà trường - Doanh nghiệp</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778E4B59" w14:textId="0AF8A5EF"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2145B903"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399AA80A" w14:textId="29498821"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7D2D60CB" w14:textId="111D3A12"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50E751CB" w14:textId="1F4788FB"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 xml:space="preserve">Điều kiện cho </w:t>
            </w:r>
            <w:r w:rsidRPr="00C05AB0">
              <w:rPr>
                <w:rFonts w:ascii="Times New Roman" w:hAnsi="Times New Roman" w:cs="Times New Roman"/>
                <w:color w:val="auto"/>
                <w:lang w:val="en-US"/>
              </w:rPr>
              <w:t>cơ sở</w:t>
            </w:r>
            <w:r w:rsidRPr="00C05AB0">
              <w:rPr>
                <w:rFonts w:ascii="Times New Roman" w:hAnsi="Times New Roman" w:cs="Times New Roman"/>
                <w:color w:val="auto"/>
              </w:rPr>
              <w:t xml:space="preserve"> đào tạo - 5 NCS -&gt; các ngành mới thì cũng bị hạn chế số lượng, và cần có nhiều hồ sơ để lựa chọn, số lượng này đang bó hẹp</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539B0F0" w14:textId="165ED090" w:rsidR="00625056" w:rsidRPr="00C05AB0" w:rsidRDefault="00625056" w:rsidP="00625056">
            <w:pPr>
              <w:spacing w:before="60"/>
              <w:jc w:val="both"/>
              <w:rPr>
                <w:rFonts w:ascii="Times New Roman" w:hAnsi="Times New Roman" w:cs="Times New Roman"/>
                <w:color w:val="auto"/>
              </w:rPr>
            </w:pPr>
            <w:r w:rsidRPr="00C05AB0">
              <w:rPr>
                <w:rFonts w:ascii="Times New Roman" w:hAnsi="Times New Roman" w:cs="Times New Roman"/>
                <w:color w:val="auto"/>
                <w:lang w:val="en-US"/>
              </w:rPr>
              <w:t>Tiếp thu. Xem xét đưa vào quy định chi tiết trong văn bản của UBND Thành phố.</w:t>
            </w:r>
          </w:p>
        </w:tc>
      </w:tr>
      <w:tr w:rsidR="00C05AB0" w:rsidRPr="00C05AB0" w14:paraId="1BB4D580"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0AD7690E" w14:textId="29340BB5"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04E60413" w14:textId="3DB022CE"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0736F30B" w14:textId="61C7A1A9"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Các bài báo Q1, Q2, Q3 được đăng trên các tạp chí uy tín -&gt; Vậy tạp chí uy tín là những tạp chí nào? để dảm bảo chất lượng</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216B1EE" w14:textId="5D336BF1"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Đã quy định rõ danh mục tạp chí uy tín.</w:t>
            </w:r>
          </w:p>
        </w:tc>
      </w:tr>
      <w:tr w:rsidR="00C05AB0" w:rsidRPr="00C05AB0" w14:paraId="732AE81F"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036F4168" w14:textId="20A69E20"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5E2CE535" w14:textId="61FF77DF"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7B620575" w14:textId="4291C06A"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Sau quá trình đào tạo thì sao? Cơ chế như nào? Cam kết làm việc tại cơ quan nào? Bao nhiêu năm?</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1CA25A25"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Xem xét đưa vào quy định chi tiết trong văn bản của UBND Thành phố.</w:t>
            </w:r>
          </w:p>
          <w:p w14:paraId="7A784639" w14:textId="64F5F01C"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 xml:space="preserve"> Tuy nhiên, Nghị quyết không nhằm mục đích đào tạo nhân lực công tác tại các đơn vị của Thành phố.</w:t>
            </w:r>
          </w:p>
        </w:tc>
      </w:tr>
      <w:tr w:rsidR="00C05AB0" w:rsidRPr="00C05AB0" w14:paraId="12C01D3E"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5017F15C" w14:textId="5A6C9CC6"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41933941" w14:textId="11B7FCDE"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48083C7E" w14:textId="6C8F6B30"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Kinh phí, giải ngân như thế nào? Qua trường -&gt; qua sở -&gt; giải ngân -&gt; mất nhiều thời gian, quy trình -&gt; đề xuất chuyển đổi số đưa quy trình onl</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DAB57AA"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Tiếp thu. Xem xét đưa vào quy định chi tiết trong văn bản của UBND Thành phố.</w:t>
            </w:r>
          </w:p>
          <w:p w14:paraId="7F058B5B" w14:textId="77777777" w:rsidR="00625056" w:rsidRPr="00C05AB0" w:rsidRDefault="00625056" w:rsidP="00625056">
            <w:pPr>
              <w:spacing w:before="60"/>
              <w:jc w:val="both"/>
              <w:rPr>
                <w:rFonts w:ascii="Times New Roman" w:hAnsi="Times New Roman" w:cs="Times New Roman"/>
                <w:color w:val="auto"/>
              </w:rPr>
            </w:pPr>
          </w:p>
        </w:tc>
      </w:tr>
      <w:tr w:rsidR="00C05AB0" w:rsidRPr="00C05AB0" w14:paraId="7E73BF7D" w14:textId="77777777" w:rsidTr="00001FD3">
        <w:tc>
          <w:tcPr>
            <w:tcW w:w="476" w:type="pct"/>
            <w:tcBorders>
              <w:top w:val="single" w:sz="2" w:space="0" w:color="auto"/>
              <w:left w:val="single" w:sz="2" w:space="0" w:color="auto"/>
              <w:bottom w:val="single" w:sz="2" w:space="0" w:color="auto"/>
              <w:right w:val="single" w:sz="2" w:space="0" w:color="auto"/>
            </w:tcBorders>
            <w:shd w:val="clear" w:color="auto" w:fill="FFFFFF"/>
          </w:tcPr>
          <w:p w14:paraId="1D6626D9" w14:textId="7E10E22F"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72ED16CA" w14:textId="3E05C2D9"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0C9039EC" w14:textId="5FB52ADD" w:rsidR="00625056" w:rsidRPr="00C05AB0" w:rsidRDefault="00625056" w:rsidP="00625056">
            <w:pPr>
              <w:spacing w:before="60"/>
              <w:jc w:val="both"/>
              <w:rPr>
                <w:rFonts w:ascii="Times New Roman" w:hAnsi="Times New Roman" w:cs="Times New Roman"/>
                <w:b/>
                <w:color w:val="auto"/>
                <w:lang w:val="en-US"/>
              </w:rPr>
            </w:pPr>
            <w:r w:rsidRPr="00C05AB0">
              <w:rPr>
                <w:rFonts w:ascii="Times New Roman" w:hAnsi="Times New Roman" w:cs="Times New Roman"/>
                <w:color w:val="auto"/>
              </w:rPr>
              <w:t>Chính sách cho các nhà nghiên cứu Việt Kiều thì sao? (VD: nhà ở, visa, ...) Cân nhắc chính sách doanh nghiệp đồng tài trợ</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5325DD96" w14:textId="7777777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Nội dung này không thuộc phạm vi áp dụng của Nghị quyết.</w:t>
            </w:r>
          </w:p>
          <w:p w14:paraId="140AD400" w14:textId="10344875"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Thành phố đã có các chính sách cụ thể riêng cho đối tượng này.</w:t>
            </w:r>
          </w:p>
        </w:tc>
      </w:tr>
      <w:tr w:rsidR="00C05AB0" w:rsidRPr="00C05AB0" w14:paraId="5E30B024"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tcPr>
          <w:p w14:paraId="39862728" w14:textId="3E6A8095" w:rsidR="00625056" w:rsidRPr="00C05AB0" w:rsidRDefault="00625056" w:rsidP="00625056">
            <w:pPr>
              <w:spacing w:before="60"/>
              <w:jc w:val="both"/>
              <w:rPr>
                <w:rFonts w:ascii="Times New Roman" w:hAnsi="Times New Roman" w:cs="Times New Roman"/>
                <w:color w:val="auto"/>
                <w:lang w:val="en-US"/>
              </w:rPr>
            </w:pPr>
          </w:p>
        </w:tc>
        <w:tc>
          <w:tcPr>
            <w:tcW w:w="1002" w:type="pct"/>
            <w:tcBorders>
              <w:left w:val="single" w:sz="2" w:space="0" w:color="auto"/>
              <w:right w:val="single" w:sz="2" w:space="0" w:color="auto"/>
            </w:tcBorders>
            <w:shd w:val="clear" w:color="auto" w:fill="FFFFFF"/>
          </w:tcPr>
          <w:p w14:paraId="6A98F009" w14:textId="7A48301B" w:rsidR="00625056" w:rsidRPr="00C05AB0" w:rsidRDefault="00625056" w:rsidP="00625056">
            <w:pPr>
              <w:spacing w:before="60"/>
              <w:jc w:val="both"/>
              <w:rPr>
                <w:rFonts w:ascii="Times New Roman" w:hAnsi="Times New Roman" w:cs="Times New Roman"/>
                <w:color w:val="auto"/>
                <w:lang w:val="en-US"/>
              </w:rPr>
            </w:pPr>
          </w:p>
        </w:tc>
        <w:tc>
          <w:tcPr>
            <w:tcW w:w="1810" w:type="pct"/>
            <w:tcBorders>
              <w:top w:val="single" w:sz="2" w:space="0" w:color="auto"/>
              <w:left w:val="single" w:sz="2" w:space="0" w:color="auto"/>
              <w:bottom w:val="single" w:sz="2" w:space="0" w:color="auto"/>
              <w:right w:val="single" w:sz="2" w:space="0" w:color="auto"/>
            </w:tcBorders>
            <w:shd w:val="clear" w:color="auto" w:fill="FFFFFF"/>
            <w:vAlign w:val="center"/>
          </w:tcPr>
          <w:p w14:paraId="083D868E" w14:textId="443A52C7"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rPr>
              <w:t>Chính sách, cơ chế cho giảng viên ra sao? -&gt; Đảm bảo điều kiện mưu sinh cho các giảng viên, cơ chế hỗ trợ giảng viên tham gia vào dự án, đề tài nghiên cứu</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3B5F9DAC" w14:textId="10CA2104" w:rsidR="00625056" w:rsidRPr="00C05AB0" w:rsidRDefault="00625056" w:rsidP="00625056">
            <w:pPr>
              <w:spacing w:before="60"/>
              <w:jc w:val="both"/>
              <w:rPr>
                <w:rFonts w:ascii="Times New Roman" w:hAnsi="Times New Roman" w:cs="Times New Roman"/>
                <w:color w:val="auto"/>
                <w:lang w:val="en-US"/>
              </w:rPr>
            </w:pPr>
            <w:r w:rsidRPr="00C05AB0">
              <w:rPr>
                <w:rFonts w:ascii="Times New Roman" w:hAnsi="Times New Roman" w:cs="Times New Roman"/>
                <w:color w:val="auto"/>
                <w:lang w:val="en-US"/>
              </w:rPr>
              <w:t>Nội dung này không thuộc phạm vi áp dụng của Nghị quyết.</w:t>
            </w:r>
          </w:p>
        </w:tc>
      </w:tr>
      <w:tr w:rsidR="00683AD9" w:rsidRPr="00C05AB0" w14:paraId="3A6D57BD"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tcPr>
          <w:p w14:paraId="7AD9C1A4" w14:textId="77777777" w:rsidR="00683AD9" w:rsidRPr="00C05AB0" w:rsidRDefault="00683AD9" w:rsidP="00625056">
            <w:pPr>
              <w:spacing w:before="60"/>
              <w:jc w:val="both"/>
              <w:rPr>
                <w:rFonts w:ascii="Times New Roman" w:hAnsi="Times New Roman" w:cs="Times New Roman"/>
                <w:color w:val="auto"/>
                <w:lang w:val="en-US"/>
              </w:rPr>
            </w:pPr>
          </w:p>
        </w:tc>
        <w:tc>
          <w:tcPr>
            <w:tcW w:w="1002" w:type="pct"/>
            <w:tcBorders>
              <w:left w:val="single" w:sz="2" w:space="0" w:color="auto"/>
              <w:right w:val="single" w:sz="2" w:space="0" w:color="auto"/>
            </w:tcBorders>
            <w:shd w:val="clear" w:color="auto" w:fill="FFFFFF"/>
          </w:tcPr>
          <w:p w14:paraId="0EE6A458" w14:textId="1CD54DC2" w:rsidR="00683AD9" w:rsidRPr="00C05AB0" w:rsidRDefault="00683AD9"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 xml:space="preserve">Học viện Kỹ thuật quân sự (góp </w:t>
            </w:r>
            <w:r>
              <w:rPr>
                <w:rFonts w:ascii="Times New Roman" w:hAnsi="Times New Roman" w:cs="Times New Roman"/>
                <w:color w:val="auto"/>
                <w:lang w:val="en-US"/>
              </w:rPr>
              <w:lastRenderedPageBreak/>
              <w:t>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413B8FDF" w14:textId="453DDD6A" w:rsidR="00683AD9" w:rsidRPr="00683AD9" w:rsidRDefault="00683AD9" w:rsidP="00683AD9">
            <w:pPr>
              <w:spacing w:before="60"/>
              <w:jc w:val="both"/>
              <w:rPr>
                <w:rFonts w:ascii="Times New Roman" w:hAnsi="Times New Roman" w:cs="Times New Roman"/>
                <w:color w:val="auto"/>
                <w:lang w:val="en-US"/>
              </w:rPr>
            </w:pPr>
            <w:r>
              <w:rPr>
                <w:rFonts w:ascii="Times New Roman" w:hAnsi="Times New Roman" w:cs="Times New Roman"/>
                <w:color w:val="auto"/>
                <w:lang w:val="en-US"/>
              </w:rPr>
              <w:lastRenderedPageBreak/>
              <w:t>Thống nhất với chủ trương xây dựng Nghị quyết</w:t>
            </w:r>
            <w:r w:rsidR="00406E1D">
              <w:rPr>
                <w:rFonts w:ascii="Times New Roman" w:hAnsi="Times New Roman" w:cs="Times New Roman"/>
                <w:color w:val="auto"/>
                <w:lang w:val="en-US"/>
              </w:rPr>
              <w:t xml:space="preserve"> và ý kiến </w:t>
            </w:r>
            <w:r w:rsidR="00406E1D">
              <w:rPr>
                <w:rFonts w:ascii="Times New Roman" w:hAnsi="Times New Roman" w:cs="Times New Roman"/>
                <w:color w:val="auto"/>
                <w:lang w:val="en-US"/>
              </w:rPr>
              <w:lastRenderedPageBreak/>
              <w:t>của các chuyên gia, cơ sở đào tạo</w:t>
            </w:r>
            <w:r>
              <w:rPr>
                <w:rFonts w:ascii="Times New Roman" w:hAnsi="Times New Roman" w:cs="Times New Roman"/>
                <w:color w:val="auto"/>
                <w:lang w:val="en-US"/>
              </w:rPr>
              <w: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250B37ED" w14:textId="77777777" w:rsidR="00683AD9" w:rsidRPr="00C05AB0" w:rsidRDefault="00683AD9" w:rsidP="00683AD9">
            <w:pPr>
              <w:spacing w:before="60"/>
              <w:jc w:val="both"/>
              <w:rPr>
                <w:rFonts w:ascii="Times New Roman" w:hAnsi="Times New Roman" w:cs="Times New Roman"/>
                <w:color w:val="auto"/>
                <w:lang w:val="en-US"/>
              </w:rPr>
            </w:pPr>
          </w:p>
        </w:tc>
      </w:tr>
      <w:tr w:rsidR="00683AD9" w:rsidRPr="00C05AB0" w14:paraId="53F773FD"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tcPr>
          <w:p w14:paraId="784E179A" w14:textId="77777777" w:rsidR="00683AD9" w:rsidRPr="00C05AB0" w:rsidRDefault="00683AD9" w:rsidP="00625056">
            <w:pPr>
              <w:spacing w:before="60"/>
              <w:jc w:val="both"/>
              <w:rPr>
                <w:rFonts w:ascii="Times New Roman" w:hAnsi="Times New Roman" w:cs="Times New Roman"/>
                <w:color w:val="auto"/>
                <w:lang w:val="en-US"/>
              </w:rPr>
            </w:pPr>
          </w:p>
        </w:tc>
        <w:tc>
          <w:tcPr>
            <w:tcW w:w="1002" w:type="pct"/>
            <w:tcBorders>
              <w:left w:val="single" w:sz="2" w:space="0" w:color="auto"/>
              <w:right w:val="single" w:sz="2" w:space="0" w:color="auto"/>
            </w:tcBorders>
            <w:shd w:val="clear" w:color="auto" w:fill="FFFFFF"/>
          </w:tcPr>
          <w:p w14:paraId="66EC60AF" w14:textId="0AB74CA5" w:rsidR="00683AD9" w:rsidRDefault="00683AD9"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Trường Đại học Ngoại thương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15460F97" w14:textId="4AAC776E" w:rsidR="00683AD9" w:rsidRPr="00C05AB0" w:rsidRDefault="00683AD9" w:rsidP="00683AD9">
            <w:pPr>
              <w:spacing w:before="60"/>
              <w:jc w:val="both"/>
              <w:rPr>
                <w:rFonts w:ascii="Times New Roman" w:hAnsi="Times New Roman" w:cs="Times New Roman"/>
                <w:color w:val="auto"/>
              </w:rPr>
            </w:pPr>
            <w:r>
              <w:rPr>
                <w:rFonts w:ascii="Times New Roman" w:hAnsi="Times New Roman" w:cs="Times New Roman"/>
                <w:color w:val="auto"/>
                <w:lang w:val="en-US"/>
              </w:rPr>
              <w:t>Thống nhất với chủ trương xây dựng Nghị quyết</w:t>
            </w:r>
            <w:r w:rsidR="00406E1D">
              <w:rPr>
                <w:rFonts w:ascii="Times New Roman" w:hAnsi="Times New Roman" w:cs="Times New Roman"/>
                <w:color w:val="auto"/>
                <w:lang w:val="en-US"/>
              </w:rPr>
              <w:t xml:space="preserve"> và ý kiến của các chuyên gia, cơ sở đào tạo</w:t>
            </w:r>
            <w:r>
              <w:rPr>
                <w:rFonts w:ascii="Times New Roman" w:hAnsi="Times New Roman" w:cs="Times New Roman"/>
                <w:color w:val="auto"/>
                <w:lang w:val="en-US"/>
              </w:rPr>
              <w:t>.</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3BD0CA8E" w14:textId="77777777" w:rsidR="00683AD9" w:rsidRPr="00C05AB0" w:rsidRDefault="00683AD9" w:rsidP="00683AD9">
            <w:pPr>
              <w:spacing w:before="60"/>
              <w:jc w:val="both"/>
              <w:rPr>
                <w:rFonts w:ascii="Times New Roman" w:hAnsi="Times New Roman" w:cs="Times New Roman"/>
                <w:color w:val="auto"/>
                <w:lang w:val="en-US"/>
              </w:rPr>
            </w:pPr>
          </w:p>
        </w:tc>
      </w:tr>
      <w:tr w:rsidR="00683AD9" w:rsidRPr="00C05AB0" w14:paraId="565F34C7" w14:textId="77777777" w:rsidTr="00406E1D">
        <w:tc>
          <w:tcPr>
            <w:tcW w:w="476" w:type="pct"/>
            <w:tcBorders>
              <w:top w:val="single" w:sz="2" w:space="0" w:color="auto"/>
              <w:left w:val="single" w:sz="2" w:space="0" w:color="auto"/>
              <w:bottom w:val="single" w:sz="2" w:space="0" w:color="auto"/>
              <w:right w:val="single" w:sz="2" w:space="0" w:color="auto"/>
            </w:tcBorders>
            <w:shd w:val="clear" w:color="auto" w:fill="FFFFFF"/>
          </w:tcPr>
          <w:p w14:paraId="1CD695EF" w14:textId="77777777" w:rsidR="00683AD9" w:rsidRPr="00C05AB0" w:rsidRDefault="00683AD9" w:rsidP="00625056">
            <w:pPr>
              <w:spacing w:before="60"/>
              <w:jc w:val="both"/>
              <w:rPr>
                <w:rFonts w:ascii="Times New Roman" w:hAnsi="Times New Roman" w:cs="Times New Roman"/>
                <w:color w:val="auto"/>
                <w:lang w:val="en-US"/>
              </w:rPr>
            </w:pPr>
          </w:p>
        </w:tc>
        <w:tc>
          <w:tcPr>
            <w:tcW w:w="1002" w:type="pct"/>
            <w:tcBorders>
              <w:left w:val="single" w:sz="2" w:space="0" w:color="auto"/>
              <w:right w:val="single" w:sz="2" w:space="0" w:color="auto"/>
            </w:tcBorders>
            <w:shd w:val="clear" w:color="auto" w:fill="FFFFFF"/>
          </w:tcPr>
          <w:p w14:paraId="6F42A1DA" w14:textId="3230744A" w:rsidR="00683AD9" w:rsidRDefault="00406E1D"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Viện Nghiên cứu phát triển kinh tế - xã hội Hà Nội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6A481297" w14:textId="0C9C26D2" w:rsidR="00683AD9" w:rsidRPr="00C05AB0" w:rsidRDefault="00406E1D" w:rsidP="00683AD9">
            <w:pPr>
              <w:spacing w:before="60"/>
              <w:jc w:val="both"/>
              <w:rPr>
                <w:rFonts w:ascii="Times New Roman" w:hAnsi="Times New Roman" w:cs="Times New Roman"/>
                <w:color w:val="auto"/>
              </w:rPr>
            </w:pPr>
            <w:r>
              <w:rPr>
                <w:rFonts w:ascii="Times New Roman" w:hAnsi="Times New Roman" w:cs="Times New Roman"/>
                <w:color w:val="auto"/>
                <w:lang w:val="en-US"/>
              </w:rPr>
              <w:t>Thống nhất với chủ trương xây dựng Nghị quyết và ý kiến của các chuyên gia, cơ sở đào tạo.</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69FE285C" w14:textId="77777777" w:rsidR="00683AD9" w:rsidRPr="00C05AB0" w:rsidRDefault="00683AD9" w:rsidP="00683AD9">
            <w:pPr>
              <w:spacing w:before="60"/>
              <w:jc w:val="both"/>
              <w:rPr>
                <w:rFonts w:ascii="Times New Roman" w:hAnsi="Times New Roman" w:cs="Times New Roman"/>
                <w:color w:val="auto"/>
                <w:lang w:val="en-US"/>
              </w:rPr>
            </w:pPr>
          </w:p>
        </w:tc>
      </w:tr>
      <w:tr w:rsidR="00406E1D" w:rsidRPr="00C05AB0" w14:paraId="0430D42E" w14:textId="77777777" w:rsidTr="00683AD9">
        <w:tc>
          <w:tcPr>
            <w:tcW w:w="476" w:type="pct"/>
            <w:tcBorders>
              <w:top w:val="single" w:sz="2" w:space="0" w:color="auto"/>
              <w:left w:val="single" w:sz="2" w:space="0" w:color="auto"/>
              <w:bottom w:val="single" w:sz="2" w:space="0" w:color="auto"/>
              <w:right w:val="single" w:sz="2" w:space="0" w:color="auto"/>
            </w:tcBorders>
            <w:shd w:val="clear" w:color="auto" w:fill="FFFFFF"/>
          </w:tcPr>
          <w:p w14:paraId="0AE7B404" w14:textId="77777777" w:rsidR="00406E1D" w:rsidRPr="00C05AB0" w:rsidRDefault="00406E1D" w:rsidP="00625056">
            <w:pPr>
              <w:spacing w:before="60"/>
              <w:jc w:val="both"/>
              <w:rPr>
                <w:rFonts w:ascii="Times New Roman" w:hAnsi="Times New Roman" w:cs="Times New Roman"/>
                <w:color w:val="auto"/>
                <w:lang w:val="en-US"/>
              </w:rPr>
            </w:pPr>
          </w:p>
        </w:tc>
        <w:tc>
          <w:tcPr>
            <w:tcW w:w="1002" w:type="pct"/>
            <w:tcBorders>
              <w:left w:val="single" w:sz="2" w:space="0" w:color="auto"/>
              <w:bottom w:val="single" w:sz="2" w:space="0" w:color="auto"/>
              <w:right w:val="single" w:sz="2" w:space="0" w:color="auto"/>
            </w:tcBorders>
            <w:shd w:val="clear" w:color="auto" w:fill="FFFFFF"/>
          </w:tcPr>
          <w:p w14:paraId="75F1C724" w14:textId="2569E073" w:rsidR="00406E1D" w:rsidRDefault="00406E1D" w:rsidP="00625056">
            <w:pPr>
              <w:spacing w:before="60"/>
              <w:jc w:val="both"/>
              <w:rPr>
                <w:rFonts w:ascii="Times New Roman" w:hAnsi="Times New Roman" w:cs="Times New Roman"/>
                <w:color w:val="auto"/>
                <w:lang w:val="en-US"/>
              </w:rPr>
            </w:pPr>
            <w:r>
              <w:rPr>
                <w:rFonts w:ascii="Times New Roman" w:hAnsi="Times New Roman" w:cs="Times New Roman"/>
                <w:color w:val="auto"/>
                <w:lang w:val="en-US"/>
              </w:rPr>
              <w:t>Công an Thành phố (góp ý tại Hội thảo)</w:t>
            </w:r>
          </w:p>
        </w:tc>
        <w:tc>
          <w:tcPr>
            <w:tcW w:w="1810" w:type="pct"/>
            <w:tcBorders>
              <w:top w:val="single" w:sz="2" w:space="0" w:color="auto"/>
              <w:left w:val="single" w:sz="2" w:space="0" w:color="auto"/>
              <w:bottom w:val="single" w:sz="2" w:space="0" w:color="auto"/>
              <w:right w:val="single" w:sz="2" w:space="0" w:color="auto"/>
            </w:tcBorders>
            <w:shd w:val="clear" w:color="auto" w:fill="FFFFFF"/>
          </w:tcPr>
          <w:p w14:paraId="5771B5C9" w14:textId="0A688EE7" w:rsidR="00406E1D" w:rsidRDefault="00406E1D" w:rsidP="00683AD9">
            <w:pPr>
              <w:spacing w:before="60"/>
              <w:jc w:val="both"/>
              <w:rPr>
                <w:rFonts w:ascii="Times New Roman" w:hAnsi="Times New Roman" w:cs="Times New Roman"/>
                <w:color w:val="auto"/>
                <w:lang w:val="en-US"/>
              </w:rPr>
            </w:pPr>
            <w:r>
              <w:rPr>
                <w:rFonts w:ascii="Times New Roman" w:hAnsi="Times New Roman" w:cs="Times New Roman"/>
                <w:color w:val="auto"/>
                <w:lang w:val="en-US"/>
              </w:rPr>
              <w:t>Thống nhất với chủ trương xây dựng Nghị quyết và ý kiến của các chuyên gia, cơ sở đào tạo.</w:t>
            </w:r>
          </w:p>
        </w:tc>
        <w:tc>
          <w:tcPr>
            <w:tcW w:w="1712" w:type="pct"/>
            <w:tcBorders>
              <w:top w:val="single" w:sz="2" w:space="0" w:color="auto"/>
              <w:left w:val="single" w:sz="2" w:space="0" w:color="auto"/>
              <w:bottom w:val="single" w:sz="2" w:space="0" w:color="auto"/>
              <w:right w:val="single" w:sz="2" w:space="0" w:color="auto"/>
            </w:tcBorders>
            <w:shd w:val="clear" w:color="auto" w:fill="FFFFFF"/>
          </w:tcPr>
          <w:p w14:paraId="4057D26F" w14:textId="77777777" w:rsidR="00406E1D" w:rsidRPr="00C05AB0" w:rsidRDefault="00406E1D" w:rsidP="00683AD9">
            <w:pPr>
              <w:spacing w:before="60"/>
              <w:jc w:val="both"/>
              <w:rPr>
                <w:rFonts w:ascii="Times New Roman" w:hAnsi="Times New Roman" w:cs="Times New Roman"/>
                <w:color w:val="auto"/>
                <w:lang w:val="en-US"/>
              </w:rPr>
            </w:pPr>
          </w:p>
        </w:tc>
      </w:tr>
    </w:tbl>
    <w:p w14:paraId="794629C9" w14:textId="77777777" w:rsidR="00C350E8" w:rsidRPr="00C05AB0" w:rsidRDefault="00C350E8" w:rsidP="0036143D">
      <w:pPr>
        <w:rPr>
          <w:color w:val="auto"/>
        </w:rPr>
      </w:pPr>
    </w:p>
    <w:sectPr w:rsidR="00C350E8" w:rsidRPr="00C05AB0" w:rsidSect="0036143D">
      <w:headerReference w:type="default" r:id="rId7"/>
      <w:pgSz w:w="16840" w:h="11907" w:orient="landscape" w:code="9"/>
      <w:pgMar w:top="1134" w:right="1134"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9B1C2" w14:textId="77777777" w:rsidR="00BF3380" w:rsidRDefault="00BF3380" w:rsidP="0036143D">
      <w:r>
        <w:separator/>
      </w:r>
    </w:p>
  </w:endnote>
  <w:endnote w:type="continuationSeparator" w:id="0">
    <w:p w14:paraId="06DB32D7" w14:textId="77777777" w:rsidR="00BF3380" w:rsidRDefault="00BF3380" w:rsidP="0036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swiss"/>
    <w:notTrueType/>
    <w:pitch w:val="default"/>
    <w:sig w:usb0="00000000" w:usb1="08080000" w:usb2="00000010"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ADD41" w14:textId="77777777" w:rsidR="00BF3380" w:rsidRDefault="00BF3380" w:rsidP="0036143D">
      <w:r>
        <w:separator/>
      </w:r>
    </w:p>
  </w:footnote>
  <w:footnote w:type="continuationSeparator" w:id="0">
    <w:p w14:paraId="4D9A5CEC" w14:textId="77777777" w:rsidR="00BF3380" w:rsidRDefault="00BF3380" w:rsidP="003614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763149"/>
      <w:docPartObj>
        <w:docPartGallery w:val="Page Numbers (Top of Page)"/>
        <w:docPartUnique/>
      </w:docPartObj>
    </w:sdtPr>
    <w:sdtEndPr>
      <w:rPr>
        <w:rFonts w:ascii="Times New Roman" w:hAnsi="Times New Roman" w:cs="Times New Roman"/>
        <w:noProof/>
      </w:rPr>
    </w:sdtEndPr>
    <w:sdtContent>
      <w:p w14:paraId="72D0139C" w14:textId="72D3527F" w:rsidR="00683AD9" w:rsidRPr="0036143D" w:rsidRDefault="00683AD9">
        <w:pPr>
          <w:pStyle w:val="Header"/>
          <w:jc w:val="center"/>
          <w:rPr>
            <w:rFonts w:ascii="Times New Roman" w:hAnsi="Times New Roman" w:cs="Times New Roman"/>
          </w:rPr>
        </w:pPr>
        <w:r w:rsidRPr="0036143D">
          <w:rPr>
            <w:rFonts w:ascii="Times New Roman" w:hAnsi="Times New Roman" w:cs="Times New Roman"/>
          </w:rPr>
          <w:fldChar w:fldCharType="begin"/>
        </w:r>
        <w:r w:rsidRPr="0036143D">
          <w:rPr>
            <w:rFonts w:ascii="Times New Roman" w:hAnsi="Times New Roman" w:cs="Times New Roman"/>
          </w:rPr>
          <w:instrText xml:space="preserve"> PAGE   \* MERGEFORMAT </w:instrText>
        </w:r>
        <w:r w:rsidRPr="0036143D">
          <w:rPr>
            <w:rFonts w:ascii="Times New Roman" w:hAnsi="Times New Roman" w:cs="Times New Roman"/>
          </w:rPr>
          <w:fldChar w:fldCharType="separate"/>
        </w:r>
        <w:r w:rsidR="0012795E">
          <w:rPr>
            <w:rFonts w:ascii="Times New Roman" w:hAnsi="Times New Roman" w:cs="Times New Roman"/>
            <w:noProof/>
          </w:rPr>
          <w:t>18</w:t>
        </w:r>
        <w:r w:rsidRPr="0036143D">
          <w:rPr>
            <w:rFonts w:ascii="Times New Roman" w:hAnsi="Times New Roman" w:cs="Times New Roman"/>
            <w:noProof/>
          </w:rPr>
          <w:fldChar w:fldCharType="end"/>
        </w:r>
      </w:p>
    </w:sdtContent>
  </w:sdt>
  <w:p w14:paraId="75814B0C" w14:textId="77777777" w:rsidR="00683AD9" w:rsidRDefault="00683A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4FE"/>
    <w:multiLevelType w:val="multilevel"/>
    <w:tmpl w:val="47089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97FDB"/>
    <w:multiLevelType w:val="multilevel"/>
    <w:tmpl w:val="08669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90B7E"/>
    <w:multiLevelType w:val="multilevel"/>
    <w:tmpl w:val="37E2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66705"/>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4452084"/>
    <w:multiLevelType w:val="multilevel"/>
    <w:tmpl w:val="17BE3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05A1A"/>
    <w:multiLevelType w:val="hybridMultilevel"/>
    <w:tmpl w:val="99AA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53DA1"/>
    <w:multiLevelType w:val="hybridMultilevel"/>
    <w:tmpl w:val="007A8B56"/>
    <w:lvl w:ilvl="0" w:tplc="30A4824C">
      <w:start w:val="1"/>
      <w:numFmt w:val="decimal"/>
      <w:lvlText w:val="%1."/>
      <w:lvlJc w:val="center"/>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D66B9"/>
    <w:multiLevelType w:val="hybridMultilevel"/>
    <w:tmpl w:val="04045592"/>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30A4824C">
      <w:start w:val="1"/>
      <w:numFmt w:val="decimal"/>
      <w:lvlText w:val="%4."/>
      <w:lvlJc w:val="center"/>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6"/>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BF"/>
    <w:rsid w:val="00001FD3"/>
    <w:rsid w:val="000073F5"/>
    <w:rsid w:val="00011DBC"/>
    <w:rsid w:val="00013F39"/>
    <w:rsid w:val="00024798"/>
    <w:rsid w:val="000251E8"/>
    <w:rsid w:val="00031008"/>
    <w:rsid w:val="00040942"/>
    <w:rsid w:val="00041B56"/>
    <w:rsid w:val="00064AFD"/>
    <w:rsid w:val="000666D2"/>
    <w:rsid w:val="00074829"/>
    <w:rsid w:val="00077CF6"/>
    <w:rsid w:val="00086783"/>
    <w:rsid w:val="00087720"/>
    <w:rsid w:val="00094E0F"/>
    <w:rsid w:val="00096380"/>
    <w:rsid w:val="000963D2"/>
    <w:rsid w:val="000B0B5C"/>
    <w:rsid w:val="000D2514"/>
    <w:rsid w:val="000D3F62"/>
    <w:rsid w:val="000E0142"/>
    <w:rsid w:val="000E3264"/>
    <w:rsid w:val="000E3F06"/>
    <w:rsid w:val="000E68D7"/>
    <w:rsid w:val="000E7016"/>
    <w:rsid w:val="0010449E"/>
    <w:rsid w:val="001068E3"/>
    <w:rsid w:val="00122849"/>
    <w:rsid w:val="0012795E"/>
    <w:rsid w:val="00134D23"/>
    <w:rsid w:val="0014057F"/>
    <w:rsid w:val="00153D2E"/>
    <w:rsid w:val="0015551D"/>
    <w:rsid w:val="001648B5"/>
    <w:rsid w:val="001675A2"/>
    <w:rsid w:val="001728CA"/>
    <w:rsid w:val="00185C56"/>
    <w:rsid w:val="00186D68"/>
    <w:rsid w:val="00196750"/>
    <w:rsid w:val="001A3CCD"/>
    <w:rsid w:val="001B05AA"/>
    <w:rsid w:val="001B2A3F"/>
    <w:rsid w:val="001B3AEA"/>
    <w:rsid w:val="001B46BF"/>
    <w:rsid w:val="001B50C5"/>
    <w:rsid w:val="001C0D1E"/>
    <w:rsid w:val="001C7AF5"/>
    <w:rsid w:val="001D6D4D"/>
    <w:rsid w:val="001E761C"/>
    <w:rsid w:val="00200959"/>
    <w:rsid w:val="002038DA"/>
    <w:rsid w:val="00205ACC"/>
    <w:rsid w:val="00212FAB"/>
    <w:rsid w:val="0021358B"/>
    <w:rsid w:val="00216324"/>
    <w:rsid w:val="00216762"/>
    <w:rsid w:val="00216C16"/>
    <w:rsid w:val="0022002E"/>
    <w:rsid w:val="002201AD"/>
    <w:rsid w:val="002211E7"/>
    <w:rsid w:val="00222F58"/>
    <w:rsid w:val="00235FA8"/>
    <w:rsid w:val="00240EED"/>
    <w:rsid w:val="00241705"/>
    <w:rsid w:val="00247495"/>
    <w:rsid w:val="00252634"/>
    <w:rsid w:val="00271653"/>
    <w:rsid w:val="00272380"/>
    <w:rsid w:val="00274FFD"/>
    <w:rsid w:val="00277715"/>
    <w:rsid w:val="002818D6"/>
    <w:rsid w:val="002870FE"/>
    <w:rsid w:val="0029196C"/>
    <w:rsid w:val="0029357B"/>
    <w:rsid w:val="00294300"/>
    <w:rsid w:val="00295D4D"/>
    <w:rsid w:val="00296A7C"/>
    <w:rsid w:val="002A3321"/>
    <w:rsid w:val="002B3EC7"/>
    <w:rsid w:val="002B565A"/>
    <w:rsid w:val="002C1C4F"/>
    <w:rsid w:val="002C4DDF"/>
    <w:rsid w:val="002D1732"/>
    <w:rsid w:val="002D2327"/>
    <w:rsid w:val="002D3BF3"/>
    <w:rsid w:val="002D6192"/>
    <w:rsid w:val="002E0D5A"/>
    <w:rsid w:val="002E555E"/>
    <w:rsid w:val="002F4656"/>
    <w:rsid w:val="003136FD"/>
    <w:rsid w:val="00323D08"/>
    <w:rsid w:val="00325C93"/>
    <w:rsid w:val="00327406"/>
    <w:rsid w:val="00342241"/>
    <w:rsid w:val="00345D1F"/>
    <w:rsid w:val="00350674"/>
    <w:rsid w:val="00355432"/>
    <w:rsid w:val="00355C35"/>
    <w:rsid w:val="00355F2F"/>
    <w:rsid w:val="0036143D"/>
    <w:rsid w:val="00373049"/>
    <w:rsid w:val="003841E9"/>
    <w:rsid w:val="00387627"/>
    <w:rsid w:val="003A1CA8"/>
    <w:rsid w:val="003A2DAF"/>
    <w:rsid w:val="003A2E14"/>
    <w:rsid w:val="003B0925"/>
    <w:rsid w:val="003B630D"/>
    <w:rsid w:val="003D1A3F"/>
    <w:rsid w:val="003D78D4"/>
    <w:rsid w:val="003E1225"/>
    <w:rsid w:val="003F36F0"/>
    <w:rsid w:val="00404EA9"/>
    <w:rsid w:val="00406508"/>
    <w:rsid w:val="00406E1D"/>
    <w:rsid w:val="0041070F"/>
    <w:rsid w:val="00416003"/>
    <w:rsid w:val="0041749D"/>
    <w:rsid w:val="00431A51"/>
    <w:rsid w:val="004413CA"/>
    <w:rsid w:val="00454039"/>
    <w:rsid w:val="004624E1"/>
    <w:rsid w:val="00475AD0"/>
    <w:rsid w:val="004774C2"/>
    <w:rsid w:val="004817DF"/>
    <w:rsid w:val="00484BDC"/>
    <w:rsid w:val="00485103"/>
    <w:rsid w:val="004952B3"/>
    <w:rsid w:val="00495681"/>
    <w:rsid w:val="004956BD"/>
    <w:rsid w:val="004A396A"/>
    <w:rsid w:val="004A444D"/>
    <w:rsid w:val="004B15E6"/>
    <w:rsid w:val="004C2C59"/>
    <w:rsid w:val="004D0A98"/>
    <w:rsid w:val="004D59FD"/>
    <w:rsid w:val="004E3B09"/>
    <w:rsid w:val="004F5212"/>
    <w:rsid w:val="00507FF1"/>
    <w:rsid w:val="0051372F"/>
    <w:rsid w:val="00516B19"/>
    <w:rsid w:val="0052444D"/>
    <w:rsid w:val="00536157"/>
    <w:rsid w:val="00536E7C"/>
    <w:rsid w:val="00540610"/>
    <w:rsid w:val="00544210"/>
    <w:rsid w:val="005502AB"/>
    <w:rsid w:val="00562B89"/>
    <w:rsid w:val="00571AF0"/>
    <w:rsid w:val="00573D32"/>
    <w:rsid w:val="00580499"/>
    <w:rsid w:val="005840E5"/>
    <w:rsid w:val="005845D0"/>
    <w:rsid w:val="005856EF"/>
    <w:rsid w:val="00594696"/>
    <w:rsid w:val="00595630"/>
    <w:rsid w:val="00596AD9"/>
    <w:rsid w:val="005A1518"/>
    <w:rsid w:val="005A1F55"/>
    <w:rsid w:val="005A357E"/>
    <w:rsid w:val="005A67E3"/>
    <w:rsid w:val="005A714E"/>
    <w:rsid w:val="005B77BD"/>
    <w:rsid w:val="005B7A53"/>
    <w:rsid w:val="005C2FE0"/>
    <w:rsid w:val="005C3120"/>
    <w:rsid w:val="005C6BDA"/>
    <w:rsid w:val="005C7CD3"/>
    <w:rsid w:val="005D2C19"/>
    <w:rsid w:val="005D408E"/>
    <w:rsid w:val="005D59E6"/>
    <w:rsid w:val="005D718B"/>
    <w:rsid w:val="005D7862"/>
    <w:rsid w:val="005E1380"/>
    <w:rsid w:val="005F0448"/>
    <w:rsid w:val="005F07BF"/>
    <w:rsid w:val="005F2BA3"/>
    <w:rsid w:val="005F3B45"/>
    <w:rsid w:val="006007B0"/>
    <w:rsid w:val="00601257"/>
    <w:rsid w:val="0061456B"/>
    <w:rsid w:val="00620D7B"/>
    <w:rsid w:val="00623879"/>
    <w:rsid w:val="00623B5D"/>
    <w:rsid w:val="00625056"/>
    <w:rsid w:val="00632E2F"/>
    <w:rsid w:val="0064396D"/>
    <w:rsid w:val="00647A02"/>
    <w:rsid w:val="00651DE4"/>
    <w:rsid w:val="00657248"/>
    <w:rsid w:val="00683AD9"/>
    <w:rsid w:val="00694199"/>
    <w:rsid w:val="00696824"/>
    <w:rsid w:val="006A34E0"/>
    <w:rsid w:val="006B52E0"/>
    <w:rsid w:val="006C223B"/>
    <w:rsid w:val="006C58B2"/>
    <w:rsid w:val="006D379A"/>
    <w:rsid w:val="006D7EF7"/>
    <w:rsid w:val="006E0E44"/>
    <w:rsid w:val="006E3567"/>
    <w:rsid w:val="006F6887"/>
    <w:rsid w:val="007012DF"/>
    <w:rsid w:val="00723281"/>
    <w:rsid w:val="007263BC"/>
    <w:rsid w:val="00732048"/>
    <w:rsid w:val="00751A4B"/>
    <w:rsid w:val="00756C1C"/>
    <w:rsid w:val="007644A9"/>
    <w:rsid w:val="00770EE8"/>
    <w:rsid w:val="0079337A"/>
    <w:rsid w:val="00795561"/>
    <w:rsid w:val="0079736E"/>
    <w:rsid w:val="007A7B32"/>
    <w:rsid w:val="007B1020"/>
    <w:rsid w:val="007B1D42"/>
    <w:rsid w:val="007C11B0"/>
    <w:rsid w:val="007D5CCA"/>
    <w:rsid w:val="007E14AA"/>
    <w:rsid w:val="007E26F5"/>
    <w:rsid w:val="00803369"/>
    <w:rsid w:val="00812731"/>
    <w:rsid w:val="008129EE"/>
    <w:rsid w:val="0081344A"/>
    <w:rsid w:val="00820309"/>
    <w:rsid w:val="00831F33"/>
    <w:rsid w:val="0083399F"/>
    <w:rsid w:val="0084561C"/>
    <w:rsid w:val="008456CA"/>
    <w:rsid w:val="00852FA9"/>
    <w:rsid w:val="00854F91"/>
    <w:rsid w:val="00861DEA"/>
    <w:rsid w:val="00861E6A"/>
    <w:rsid w:val="00862E91"/>
    <w:rsid w:val="008724FA"/>
    <w:rsid w:val="008A66C5"/>
    <w:rsid w:val="008B3BDB"/>
    <w:rsid w:val="008B477F"/>
    <w:rsid w:val="008B6A2F"/>
    <w:rsid w:val="008C08ED"/>
    <w:rsid w:val="008C2D59"/>
    <w:rsid w:val="008C3159"/>
    <w:rsid w:val="008C32B2"/>
    <w:rsid w:val="008C3C14"/>
    <w:rsid w:val="008D21EC"/>
    <w:rsid w:val="008D60D7"/>
    <w:rsid w:val="008D6722"/>
    <w:rsid w:val="008E162C"/>
    <w:rsid w:val="008E380E"/>
    <w:rsid w:val="008E5D99"/>
    <w:rsid w:val="008E6694"/>
    <w:rsid w:val="008F08CD"/>
    <w:rsid w:val="008F34B3"/>
    <w:rsid w:val="008F4621"/>
    <w:rsid w:val="008F47E8"/>
    <w:rsid w:val="008F51BF"/>
    <w:rsid w:val="009036FD"/>
    <w:rsid w:val="009175FE"/>
    <w:rsid w:val="0092745C"/>
    <w:rsid w:val="0093153F"/>
    <w:rsid w:val="00936910"/>
    <w:rsid w:val="00941D26"/>
    <w:rsid w:val="0094456B"/>
    <w:rsid w:val="00950BB5"/>
    <w:rsid w:val="0095496E"/>
    <w:rsid w:val="00957B85"/>
    <w:rsid w:val="009732CD"/>
    <w:rsid w:val="00976423"/>
    <w:rsid w:val="00980C88"/>
    <w:rsid w:val="00985B9F"/>
    <w:rsid w:val="0099322D"/>
    <w:rsid w:val="00993C0C"/>
    <w:rsid w:val="0099638D"/>
    <w:rsid w:val="009C7127"/>
    <w:rsid w:val="009D4FE2"/>
    <w:rsid w:val="009E7F2D"/>
    <w:rsid w:val="00A02C36"/>
    <w:rsid w:val="00A05DCD"/>
    <w:rsid w:val="00A2141E"/>
    <w:rsid w:val="00A2146D"/>
    <w:rsid w:val="00A254C4"/>
    <w:rsid w:val="00A26C9C"/>
    <w:rsid w:val="00A27754"/>
    <w:rsid w:val="00A34810"/>
    <w:rsid w:val="00A36873"/>
    <w:rsid w:val="00A368D7"/>
    <w:rsid w:val="00A46318"/>
    <w:rsid w:val="00A5037F"/>
    <w:rsid w:val="00A53305"/>
    <w:rsid w:val="00A61716"/>
    <w:rsid w:val="00A63E73"/>
    <w:rsid w:val="00A6542B"/>
    <w:rsid w:val="00A66294"/>
    <w:rsid w:val="00A6648E"/>
    <w:rsid w:val="00A67DC6"/>
    <w:rsid w:val="00A704E8"/>
    <w:rsid w:val="00A755C3"/>
    <w:rsid w:val="00A85108"/>
    <w:rsid w:val="00A8561F"/>
    <w:rsid w:val="00A90DA2"/>
    <w:rsid w:val="00A9103F"/>
    <w:rsid w:val="00A950A8"/>
    <w:rsid w:val="00AA3457"/>
    <w:rsid w:val="00AA65AB"/>
    <w:rsid w:val="00AA7AB3"/>
    <w:rsid w:val="00AB3251"/>
    <w:rsid w:val="00AC45AF"/>
    <w:rsid w:val="00AC4E82"/>
    <w:rsid w:val="00AC6BCD"/>
    <w:rsid w:val="00AD4CC4"/>
    <w:rsid w:val="00AE1421"/>
    <w:rsid w:val="00AF45A7"/>
    <w:rsid w:val="00AF7369"/>
    <w:rsid w:val="00B10DAA"/>
    <w:rsid w:val="00B36F48"/>
    <w:rsid w:val="00B44359"/>
    <w:rsid w:val="00B47A3D"/>
    <w:rsid w:val="00B50169"/>
    <w:rsid w:val="00B5733C"/>
    <w:rsid w:val="00B6170C"/>
    <w:rsid w:val="00B6571D"/>
    <w:rsid w:val="00B677F7"/>
    <w:rsid w:val="00B703E2"/>
    <w:rsid w:val="00B751E7"/>
    <w:rsid w:val="00B77269"/>
    <w:rsid w:val="00B77A9B"/>
    <w:rsid w:val="00B83F96"/>
    <w:rsid w:val="00B86DBD"/>
    <w:rsid w:val="00BA05BC"/>
    <w:rsid w:val="00BA182D"/>
    <w:rsid w:val="00BA306F"/>
    <w:rsid w:val="00BB4512"/>
    <w:rsid w:val="00BB75E3"/>
    <w:rsid w:val="00BB7C52"/>
    <w:rsid w:val="00BB7D36"/>
    <w:rsid w:val="00BC18C4"/>
    <w:rsid w:val="00BC6BB6"/>
    <w:rsid w:val="00BD212E"/>
    <w:rsid w:val="00BD6323"/>
    <w:rsid w:val="00BE786D"/>
    <w:rsid w:val="00BF3380"/>
    <w:rsid w:val="00C0115F"/>
    <w:rsid w:val="00C05AB0"/>
    <w:rsid w:val="00C106FE"/>
    <w:rsid w:val="00C16714"/>
    <w:rsid w:val="00C171DC"/>
    <w:rsid w:val="00C25A47"/>
    <w:rsid w:val="00C30691"/>
    <w:rsid w:val="00C350E8"/>
    <w:rsid w:val="00C37225"/>
    <w:rsid w:val="00C42415"/>
    <w:rsid w:val="00C43DEB"/>
    <w:rsid w:val="00C456A0"/>
    <w:rsid w:val="00C475E2"/>
    <w:rsid w:val="00C63933"/>
    <w:rsid w:val="00C63F33"/>
    <w:rsid w:val="00C643BE"/>
    <w:rsid w:val="00C64564"/>
    <w:rsid w:val="00C7539E"/>
    <w:rsid w:val="00C9414D"/>
    <w:rsid w:val="00C962BC"/>
    <w:rsid w:val="00CA3A35"/>
    <w:rsid w:val="00CA5BC0"/>
    <w:rsid w:val="00CB192C"/>
    <w:rsid w:val="00CB3A28"/>
    <w:rsid w:val="00CB6A4D"/>
    <w:rsid w:val="00CD16AD"/>
    <w:rsid w:val="00CD4101"/>
    <w:rsid w:val="00CD4587"/>
    <w:rsid w:val="00CF0662"/>
    <w:rsid w:val="00D0190F"/>
    <w:rsid w:val="00D1446D"/>
    <w:rsid w:val="00D4120D"/>
    <w:rsid w:val="00D43564"/>
    <w:rsid w:val="00D447D6"/>
    <w:rsid w:val="00D46CFD"/>
    <w:rsid w:val="00D56138"/>
    <w:rsid w:val="00D63F66"/>
    <w:rsid w:val="00D70CA2"/>
    <w:rsid w:val="00D724F3"/>
    <w:rsid w:val="00D72DB4"/>
    <w:rsid w:val="00D73726"/>
    <w:rsid w:val="00D75B8F"/>
    <w:rsid w:val="00D76C49"/>
    <w:rsid w:val="00D80E0E"/>
    <w:rsid w:val="00D94FF1"/>
    <w:rsid w:val="00DA00DF"/>
    <w:rsid w:val="00DA081D"/>
    <w:rsid w:val="00DA5575"/>
    <w:rsid w:val="00DB245E"/>
    <w:rsid w:val="00DB4DCA"/>
    <w:rsid w:val="00DB55EB"/>
    <w:rsid w:val="00DB7FEC"/>
    <w:rsid w:val="00DC7964"/>
    <w:rsid w:val="00DD0A13"/>
    <w:rsid w:val="00DD3CD9"/>
    <w:rsid w:val="00DD7E7B"/>
    <w:rsid w:val="00DE4C67"/>
    <w:rsid w:val="00E01DD8"/>
    <w:rsid w:val="00E02E85"/>
    <w:rsid w:val="00E05F39"/>
    <w:rsid w:val="00E06833"/>
    <w:rsid w:val="00E1413D"/>
    <w:rsid w:val="00E16D8A"/>
    <w:rsid w:val="00E24918"/>
    <w:rsid w:val="00E26F08"/>
    <w:rsid w:val="00E27C20"/>
    <w:rsid w:val="00E30124"/>
    <w:rsid w:val="00E302C8"/>
    <w:rsid w:val="00E65306"/>
    <w:rsid w:val="00E700FB"/>
    <w:rsid w:val="00E71183"/>
    <w:rsid w:val="00E73A5C"/>
    <w:rsid w:val="00E82E66"/>
    <w:rsid w:val="00E87B0A"/>
    <w:rsid w:val="00E904A1"/>
    <w:rsid w:val="00E950FC"/>
    <w:rsid w:val="00E9566B"/>
    <w:rsid w:val="00EC2858"/>
    <w:rsid w:val="00EC662F"/>
    <w:rsid w:val="00ED08D9"/>
    <w:rsid w:val="00ED2E01"/>
    <w:rsid w:val="00ED3E2D"/>
    <w:rsid w:val="00EE0D90"/>
    <w:rsid w:val="00EE4A38"/>
    <w:rsid w:val="00EE5D9E"/>
    <w:rsid w:val="00EF439A"/>
    <w:rsid w:val="00EF726A"/>
    <w:rsid w:val="00F00024"/>
    <w:rsid w:val="00F14D79"/>
    <w:rsid w:val="00F15B29"/>
    <w:rsid w:val="00F3454B"/>
    <w:rsid w:val="00F4112F"/>
    <w:rsid w:val="00F444AB"/>
    <w:rsid w:val="00F641B8"/>
    <w:rsid w:val="00F65677"/>
    <w:rsid w:val="00F70612"/>
    <w:rsid w:val="00F708D2"/>
    <w:rsid w:val="00F7794B"/>
    <w:rsid w:val="00F77DF7"/>
    <w:rsid w:val="00F83BA1"/>
    <w:rsid w:val="00F95DD1"/>
    <w:rsid w:val="00FA1031"/>
    <w:rsid w:val="00FA6ACA"/>
    <w:rsid w:val="00FB3847"/>
    <w:rsid w:val="00FB52B0"/>
    <w:rsid w:val="00FC1DEF"/>
    <w:rsid w:val="00FD1F68"/>
    <w:rsid w:val="00FE3551"/>
    <w:rsid w:val="00FF0BE6"/>
    <w:rsid w:val="00FF3E87"/>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261B"/>
  <w15:docId w15:val="{05ED902E-B129-4939-B3AE-3A61294D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6BF"/>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rsid w:val="00AC45AF"/>
    <w:pPr>
      <w:keepNext/>
      <w:keepLines/>
      <w:widowControl/>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6BF"/>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5575"/>
    <w:rPr>
      <w:color w:val="0000FF" w:themeColor="hyperlink"/>
      <w:u w:val="single"/>
    </w:rPr>
  </w:style>
  <w:style w:type="paragraph" w:styleId="NormalWeb">
    <w:name w:val="Normal (Web)"/>
    <w:basedOn w:val="Normal"/>
    <w:uiPriority w:val="99"/>
    <w:unhideWhenUsed/>
    <w:rsid w:val="00DB245E"/>
    <w:pPr>
      <w:widowControl/>
      <w:spacing w:before="100" w:beforeAutospacing="1" w:after="100" w:afterAutospacing="1"/>
    </w:pPr>
    <w:rPr>
      <w:rFonts w:ascii="Times New Roman" w:hAnsi="Times New Roman" w:cs="Times New Roman"/>
      <w:color w:val="auto"/>
      <w:lang w:val="en-US" w:eastAsia="en-US"/>
    </w:rPr>
  </w:style>
  <w:style w:type="paragraph" w:styleId="ListParagraph">
    <w:name w:val="List Paragraph"/>
    <w:basedOn w:val="Normal"/>
    <w:uiPriority w:val="34"/>
    <w:qFormat/>
    <w:rsid w:val="00540610"/>
    <w:pPr>
      <w:ind w:left="720"/>
      <w:contextualSpacing/>
    </w:pPr>
  </w:style>
  <w:style w:type="character" w:customStyle="1" w:styleId="fontstyle01">
    <w:name w:val="fontstyle01"/>
    <w:basedOn w:val="DefaultParagraphFont"/>
    <w:rsid w:val="0099322D"/>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AC45AF"/>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DefaultParagraphFont"/>
    <w:rsid w:val="00AC45AF"/>
    <w:rPr>
      <w:rFonts w:ascii="TimesNewRomanPS-ItalicMT" w:hAnsi="TimesNewRomanPS-ItalicMT" w:hint="default"/>
      <w:b w:val="0"/>
      <w:bCs w:val="0"/>
      <w:i/>
      <w:iCs/>
      <w:color w:val="000000"/>
      <w:sz w:val="28"/>
      <w:szCs w:val="28"/>
    </w:rPr>
  </w:style>
  <w:style w:type="character" w:styleId="Emphasis">
    <w:name w:val="Emphasis"/>
    <w:basedOn w:val="DefaultParagraphFont"/>
    <w:uiPriority w:val="20"/>
    <w:qFormat/>
    <w:rsid w:val="0064396D"/>
    <w:rPr>
      <w:i/>
      <w:iCs/>
    </w:rPr>
  </w:style>
  <w:style w:type="paragraph" w:styleId="Header">
    <w:name w:val="header"/>
    <w:basedOn w:val="Normal"/>
    <w:link w:val="HeaderChar"/>
    <w:uiPriority w:val="99"/>
    <w:unhideWhenUsed/>
    <w:rsid w:val="0036143D"/>
    <w:pPr>
      <w:tabs>
        <w:tab w:val="center" w:pos="4680"/>
        <w:tab w:val="right" w:pos="9360"/>
      </w:tabs>
    </w:pPr>
  </w:style>
  <w:style w:type="character" w:customStyle="1" w:styleId="HeaderChar">
    <w:name w:val="Header Char"/>
    <w:basedOn w:val="DefaultParagraphFont"/>
    <w:link w:val="Header"/>
    <w:uiPriority w:val="99"/>
    <w:rsid w:val="0036143D"/>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6143D"/>
    <w:pPr>
      <w:tabs>
        <w:tab w:val="center" w:pos="4680"/>
        <w:tab w:val="right" w:pos="9360"/>
      </w:tabs>
    </w:pPr>
  </w:style>
  <w:style w:type="character" w:customStyle="1" w:styleId="FooterChar">
    <w:name w:val="Footer Char"/>
    <w:basedOn w:val="DefaultParagraphFont"/>
    <w:link w:val="Footer"/>
    <w:uiPriority w:val="99"/>
    <w:rsid w:val="0036143D"/>
    <w:rPr>
      <w:rFonts w:ascii="Courier New" w:eastAsia="Times New Roman" w:hAnsi="Courier New" w:cs="Courier New"/>
      <w:color w:val="000000"/>
      <w:sz w:val="24"/>
      <w:szCs w:val="24"/>
      <w:lang w:val="vi-VN" w:eastAsia="vi-VN"/>
    </w:rPr>
  </w:style>
  <w:style w:type="character" w:styleId="Strong">
    <w:name w:val="Strong"/>
    <w:basedOn w:val="DefaultParagraphFont"/>
    <w:uiPriority w:val="22"/>
    <w:qFormat/>
    <w:rsid w:val="00323D08"/>
    <w:rPr>
      <w:b/>
      <w:bCs/>
    </w:rPr>
  </w:style>
  <w:style w:type="paragraph" w:styleId="BalloonText">
    <w:name w:val="Balloon Text"/>
    <w:basedOn w:val="Normal"/>
    <w:link w:val="BalloonTextChar"/>
    <w:uiPriority w:val="99"/>
    <w:semiHidden/>
    <w:unhideWhenUsed/>
    <w:rsid w:val="00950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BB5"/>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0619">
      <w:bodyDiv w:val="1"/>
      <w:marLeft w:val="0"/>
      <w:marRight w:val="0"/>
      <w:marTop w:val="0"/>
      <w:marBottom w:val="0"/>
      <w:divBdr>
        <w:top w:val="none" w:sz="0" w:space="0" w:color="auto"/>
        <w:left w:val="none" w:sz="0" w:space="0" w:color="auto"/>
        <w:bottom w:val="none" w:sz="0" w:space="0" w:color="auto"/>
        <w:right w:val="none" w:sz="0" w:space="0" w:color="auto"/>
      </w:divBdr>
    </w:div>
    <w:div w:id="635722287">
      <w:bodyDiv w:val="1"/>
      <w:marLeft w:val="0"/>
      <w:marRight w:val="0"/>
      <w:marTop w:val="0"/>
      <w:marBottom w:val="0"/>
      <w:divBdr>
        <w:top w:val="none" w:sz="0" w:space="0" w:color="auto"/>
        <w:left w:val="none" w:sz="0" w:space="0" w:color="auto"/>
        <w:bottom w:val="none" w:sz="0" w:space="0" w:color="auto"/>
        <w:right w:val="none" w:sz="0" w:space="0" w:color="auto"/>
      </w:divBdr>
    </w:div>
    <w:div w:id="653724947">
      <w:bodyDiv w:val="1"/>
      <w:marLeft w:val="0"/>
      <w:marRight w:val="0"/>
      <w:marTop w:val="0"/>
      <w:marBottom w:val="0"/>
      <w:divBdr>
        <w:top w:val="none" w:sz="0" w:space="0" w:color="auto"/>
        <w:left w:val="none" w:sz="0" w:space="0" w:color="auto"/>
        <w:bottom w:val="none" w:sz="0" w:space="0" w:color="auto"/>
        <w:right w:val="none" w:sz="0" w:space="0" w:color="auto"/>
      </w:divBdr>
    </w:div>
    <w:div w:id="867722560">
      <w:bodyDiv w:val="1"/>
      <w:marLeft w:val="0"/>
      <w:marRight w:val="0"/>
      <w:marTop w:val="0"/>
      <w:marBottom w:val="0"/>
      <w:divBdr>
        <w:top w:val="none" w:sz="0" w:space="0" w:color="auto"/>
        <w:left w:val="none" w:sz="0" w:space="0" w:color="auto"/>
        <w:bottom w:val="none" w:sz="0" w:space="0" w:color="auto"/>
        <w:right w:val="none" w:sz="0" w:space="0" w:color="auto"/>
      </w:divBdr>
    </w:div>
    <w:div w:id="981422423">
      <w:bodyDiv w:val="1"/>
      <w:marLeft w:val="0"/>
      <w:marRight w:val="0"/>
      <w:marTop w:val="0"/>
      <w:marBottom w:val="0"/>
      <w:divBdr>
        <w:top w:val="none" w:sz="0" w:space="0" w:color="auto"/>
        <w:left w:val="none" w:sz="0" w:space="0" w:color="auto"/>
        <w:bottom w:val="none" w:sz="0" w:space="0" w:color="auto"/>
        <w:right w:val="none" w:sz="0" w:space="0" w:color="auto"/>
      </w:divBdr>
    </w:div>
    <w:div w:id="1033000279">
      <w:bodyDiv w:val="1"/>
      <w:marLeft w:val="0"/>
      <w:marRight w:val="0"/>
      <w:marTop w:val="0"/>
      <w:marBottom w:val="0"/>
      <w:divBdr>
        <w:top w:val="none" w:sz="0" w:space="0" w:color="auto"/>
        <w:left w:val="none" w:sz="0" w:space="0" w:color="auto"/>
        <w:bottom w:val="none" w:sz="0" w:space="0" w:color="auto"/>
        <w:right w:val="none" w:sz="0" w:space="0" w:color="auto"/>
      </w:divBdr>
    </w:div>
    <w:div w:id="1758938426">
      <w:bodyDiv w:val="1"/>
      <w:marLeft w:val="0"/>
      <w:marRight w:val="0"/>
      <w:marTop w:val="0"/>
      <w:marBottom w:val="0"/>
      <w:divBdr>
        <w:top w:val="none" w:sz="0" w:space="0" w:color="auto"/>
        <w:left w:val="none" w:sz="0" w:space="0" w:color="auto"/>
        <w:bottom w:val="none" w:sz="0" w:space="0" w:color="auto"/>
        <w:right w:val="none" w:sz="0" w:space="0" w:color="auto"/>
      </w:divBdr>
    </w:div>
    <w:div w:id="19615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5207</Words>
  <Characters>29684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cp:lastPrinted>2026-03-18T06:29:00Z</cp:lastPrinted>
  <dcterms:created xsi:type="dcterms:W3CDTF">2026-03-25T03:45:00Z</dcterms:created>
  <dcterms:modified xsi:type="dcterms:W3CDTF">2026-03-25T03:45:00Z</dcterms:modified>
</cp:coreProperties>
</file>